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6F14" w14:textId="77777777" w:rsidR="00F578AE" w:rsidRDefault="00771C83" w:rsidP="00771C83">
      <w:pPr>
        <w:jc w:val="center"/>
        <w:rPr>
          <w:b/>
          <w:sz w:val="32"/>
          <w:szCs w:val="32"/>
        </w:rPr>
      </w:pPr>
      <w:bookmarkStart w:id="0" w:name="_GoBack"/>
      <w:bookmarkEnd w:id="0"/>
      <w:r>
        <w:rPr>
          <w:b/>
          <w:sz w:val="32"/>
          <w:szCs w:val="32"/>
        </w:rPr>
        <w:t xml:space="preserve">Montserrat Budget Aid </w:t>
      </w:r>
      <w:r w:rsidR="008A73EB">
        <w:rPr>
          <w:b/>
          <w:sz w:val="32"/>
          <w:szCs w:val="32"/>
        </w:rPr>
        <w:t xml:space="preserve">Business Case </w:t>
      </w:r>
    </w:p>
    <w:p w14:paraId="523404EB" w14:textId="77777777" w:rsidR="00F578AE" w:rsidRDefault="00F578AE" w:rsidP="0065306A">
      <w:pPr>
        <w:jc w:val="center"/>
        <w:rPr>
          <w:b/>
          <w:sz w:val="32"/>
          <w:szCs w:val="32"/>
        </w:rPr>
      </w:pPr>
    </w:p>
    <w:p w14:paraId="30AD7D1E" w14:textId="77777777" w:rsidR="00F578AE" w:rsidRDefault="00F578AE" w:rsidP="0065306A">
      <w:pPr>
        <w:jc w:val="center"/>
        <w:rPr>
          <w:b/>
          <w:sz w:val="32"/>
          <w:szCs w:val="32"/>
        </w:rPr>
      </w:pPr>
    </w:p>
    <w:p w14:paraId="0AA5C843" w14:textId="77777777" w:rsidR="00771C83" w:rsidRDefault="00771C83" w:rsidP="00771C83">
      <w:pPr>
        <w:rPr>
          <w:b/>
          <w:sz w:val="28"/>
          <w:szCs w:val="28"/>
        </w:rPr>
      </w:pPr>
    </w:p>
    <w:p w14:paraId="15005615" w14:textId="77777777" w:rsidR="0065306A" w:rsidRPr="00771C83" w:rsidRDefault="00F578AE" w:rsidP="00771C83">
      <w:pPr>
        <w:rPr>
          <w:b/>
          <w:sz w:val="28"/>
          <w:szCs w:val="28"/>
        </w:rPr>
      </w:pPr>
      <w:r w:rsidRPr="00771C83">
        <w:rPr>
          <w:b/>
          <w:sz w:val="28"/>
          <w:szCs w:val="28"/>
        </w:rPr>
        <w:t>Summary Sheet</w:t>
      </w:r>
    </w:p>
    <w:p w14:paraId="48F32FC1" w14:textId="77777777" w:rsidR="00F578AE" w:rsidRDefault="00F578AE" w:rsidP="0065306A">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10420"/>
      </w:tblGrid>
      <w:tr w:rsidR="006066C0" w14:paraId="394DD9D7" w14:textId="77777777" w:rsidTr="006066C0">
        <w:tc>
          <w:tcPr>
            <w:tcW w:w="10420" w:type="dxa"/>
            <w:tcBorders>
              <w:top w:val="single" w:sz="4" w:space="0" w:color="auto"/>
              <w:left w:val="single" w:sz="4" w:space="0" w:color="auto"/>
              <w:bottom w:val="single" w:sz="4" w:space="0" w:color="DDD9C3" w:themeColor="background2" w:themeShade="E6"/>
              <w:right w:val="single" w:sz="4" w:space="0" w:color="auto"/>
            </w:tcBorders>
          </w:tcPr>
          <w:p w14:paraId="347BEDEF" w14:textId="7EC65EA6" w:rsidR="006066C0" w:rsidRDefault="006066C0" w:rsidP="006066C0">
            <w:r w:rsidRPr="006066C0">
              <w:rPr>
                <w:b/>
              </w:rPr>
              <w:t>Title</w:t>
            </w:r>
            <w:r>
              <w:t xml:space="preserve">: </w:t>
            </w:r>
            <w:r w:rsidRPr="00AA5107">
              <w:rPr>
                <w:b/>
              </w:rPr>
              <w:t>Montserrat Budget Aid 2015/16</w:t>
            </w:r>
          </w:p>
          <w:p w14:paraId="1163B61B" w14:textId="77777777" w:rsidR="006066C0" w:rsidRPr="006066C0" w:rsidRDefault="006066C0" w:rsidP="006066C0"/>
        </w:tc>
      </w:tr>
      <w:tr w:rsidR="006066C0" w14:paraId="01082CC7" w14:textId="77777777" w:rsidTr="006066C0">
        <w:tc>
          <w:tcPr>
            <w:tcW w:w="10420" w:type="dxa"/>
            <w:tcBorders>
              <w:top w:val="single" w:sz="4" w:space="0" w:color="DDD9C3" w:themeColor="background2" w:themeShade="E6"/>
              <w:left w:val="single" w:sz="4" w:space="0" w:color="auto"/>
              <w:bottom w:val="single" w:sz="4" w:space="0" w:color="DDD9C3" w:themeColor="background2" w:themeShade="E6"/>
              <w:right w:val="single" w:sz="4" w:space="0" w:color="auto"/>
            </w:tcBorders>
          </w:tcPr>
          <w:p w14:paraId="7AAAD123" w14:textId="77777777" w:rsidR="006066C0" w:rsidRDefault="006066C0" w:rsidP="006066C0">
            <w:r w:rsidRPr="006066C0">
              <w:rPr>
                <w:b/>
              </w:rPr>
              <w:t>Project Purpose</w:t>
            </w:r>
            <w:r>
              <w:t xml:space="preserve">: </w:t>
            </w:r>
            <w:r w:rsidR="006D7535">
              <w:t xml:space="preserve">the project supports the provision of </w:t>
            </w:r>
            <w:r>
              <w:t>public services to meet the reasonable assistance needs of the population of Montserrat, including health, education and securing air and sea acc</w:t>
            </w:r>
            <w:r w:rsidR="006D7535">
              <w:t>ess</w:t>
            </w:r>
            <w:r>
              <w:t>.</w:t>
            </w:r>
          </w:p>
          <w:p w14:paraId="06262939" w14:textId="77777777" w:rsidR="006066C0" w:rsidRPr="006066C0" w:rsidRDefault="006066C0" w:rsidP="006066C0"/>
        </w:tc>
      </w:tr>
      <w:tr w:rsidR="006066C0" w14:paraId="10B7C8FA" w14:textId="77777777" w:rsidTr="006066C0">
        <w:tc>
          <w:tcPr>
            <w:tcW w:w="10420" w:type="dxa"/>
            <w:tcBorders>
              <w:top w:val="single" w:sz="4" w:space="0" w:color="DDD9C3" w:themeColor="background2" w:themeShade="E6"/>
              <w:left w:val="single" w:sz="4" w:space="0" w:color="auto"/>
              <w:bottom w:val="single" w:sz="4" w:space="0" w:color="DDD9C3" w:themeColor="background2" w:themeShade="E6"/>
              <w:right w:val="single" w:sz="4" w:space="0" w:color="auto"/>
            </w:tcBorders>
          </w:tcPr>
          <w:p w14:paraId="31AA8332" w14:textId="77777777" w:rsidR="006066C0" w:rsidRDefault="00771C83" w:rsidP="006066C0">
            <w:r>
              <w:rPr>
                <w:b/>
              </w:rPr>
              <w:t>Programme V</w:t>
            </w:r>
            <w:r w:rsidR="006066C0" w:rsidRPr="006066C0">
              <w:rPr>
                <w:b/>
              </w:rPr>
              <w:t>alue</w:t>
            </w:r>
            <w:r w:rsidR="00701AC2">
              <w:t>: £</w:t>
            </w:r>
            <w:r w:rsidR="005D175D">
              <w:t>19.2</w:t>
            </w:r>
            <w:r w:rsidR="006066C0">
              <w:t xml:space="preserve"> million</w:t>
            </w:r>
          </w:p>
          <w:p w14:paraId="7577D1C7" w14:textId="77777777" w:rsidR="006066C0" w:rsidRPr="006066C0" w:rsidRDefault="006066C0" w:rsidP="006066C0"/>
        </w:tc>
      </w:tr>
      <w:tr w:rsidR="006066C0" w14:paraId="196507AE" w14:textId="77777777" w:rsidTr="006066C0">
        <w:tc>
          <w:tcPr>
            <w:tcW w:w="10420" w:type="dxa"/>
            <w:tcBorders>
              <w:top w:val="single" w:sz="4" w:space="0" w:color="DDD9C3" w:themeColor="background2" w:themeShade="E6"/>
              <w:left w:val="single" w:sz="4" w:space="0" w:color="auto"/>
              <w:bottom w:val="single" w:sz="4" w:space="0" w:color="DDD9C3" w:themeColor="background2" w:themeShade="E6"/>
              <w:right w:val="single" w:sz="4" w:space="0" w:color="auto"/>
            </w:tcBorders>
          </w:tcPr>
          <w:p w14:paraId="75A5DC7C" w14:textId="77777777" w:rsidR="006066C0" w:rsidRPr="006066C0" w:rsidRDefault="006066C0" w:rsidP="006066C0">
            <w:r>
              <w:rPr>
                <w:b/>
              </w:rPr>
              <w:t xml:space="preserve">Country/Region:  </w:t>
            </w:r>
            <w:r>
              <w:t>Montserrat: UK Overseas Territory</w:t>
            </w:r>
            <w:r w:rsidR="00CD64D1">
              <w:t>.</w:t>
            </w:r>
          </w:p>
          <w:p w14:paraId="77086DB1" w14:textId="77777777" w:rsidR="006066C0" w:rsidRPr="006066C0" w:rsidRDefault="006066C0" w:rsidP="006066C0">
            <w:pPr>
              <w:rPr>
                <w:b/>
              </w:rPr>
            </w:pPr>
          </w:p>
        </w:tc>
      </w:tr>
      <w:tr w:rsidR="006066C0" w14:paraId="2E916A88" w14:textId="77777777" w:rsidTr="006066C0">
        <w:tc>
          <w:tcPr>
            <w:tcW w:w="10420" w:type="dxa"/>
            <w:tcBorders>
              <w:top w:val="single" w:sz="4" w:space="0" w:color="DDD9C3" w:themeColor="background2" w:themeShade="E6"/>
              <w:left w:val="single" w:sz="4" w:space="0" w:color="auto"/>
              <w:bottom w:val="single" w:sz="4" w:space="0" w:color="DDD9C3" w:themeColor="background2" w:themeShade="E6"/>
              <w:right w:val="single" w:sz="4" w:space="0" w:color="auto"/>
            </w:tcBorders>
          </w:tcPr>
          <w:p w14:paraId="53E452BC" w14:textId="77777777" w:rsidR="006066C0" w:rsidRDefault="006066C0" w:rsidP="006066C0">
            <w:r w:rsidRPr="006066C0">
              <w:rPr>
                <w:b/>
              </w:rPr>
              <w:t>Project Code</w:t>
            </w:r>
            <w:r w:rsidR="009F1A59">
              <w:t xml:space="preserve">:  </w:t>
            </w:r>
            <w:r w:rsidR="009F1A59" w:rsidRPr="009F1A59">
              <w:t>204161</w:t>
            </w:r>
          </w:p>
          <w:p w14:paraId="7946DCCC" w14:textId="77777777" w:rsidR="006066C0" w:rsidRPr="006066C0" w:rsidRDefault="006066C0" w:rsidP="006066C0"/>
        </w:tc>
      </w:tr>
      <w:tr w:rsidR="006066C0" w14:paraId="4D36E786" w14:textId="77777777" w:rsidTr="006066C0">
        <w:tc>
          <w:tcPr>
            <w:tcW w:w="10420" w:type="dxa"/>
            <w:tcBorders>
              <w:top w:val="single" w:sz="4" w:space="0" w:color="DDD9C3" w:themeColor="background2" w:themeShade="E6"/>
              <w:left w:val="single" w:sz="4" w:space="0" w:color="auto"/>
              <w:bottom w:val="single" w:sz="4" w:space="0" w:color="DDD9C3" w:themeColor="background2" w:themeShade="E6"/>
              <w:right w:val="single" w:sz="4" w:space="0" w:color="auto"/>
            </w:tcBorders>
          </w:tcPr>
          <w:p w14:paraId="1BB0B6F4" w14:textId="22934940" w:rsidR="006066C0" w:rsidRDefault="00771C83" w:rsidP="006066C0">
            <w:r>
              <w:rPr>
                <w:b/>
              </w:rPr>
              <w:t>Start D</w:t>
            </w:r>
            <w:r w:rsidR="006066C0" w:rsidRPr="006066C0">
              <w:rPr>
                <w:b/>
              </w:rPr>
              <w:t>ate</w:t>
            </w:r>
            <w:r w:rsidR="006066C0">
              <w:t xml:space="preserve">:  1 April 2015.   </w:t>
            </w:r>
            <w:r>
              <w:rPr>
                <w:b/>
              </w:rPr>
              <w:t>End D</w:t>
            </w:r>
            <w:r w:rsidR="006066C0" w:rsidRPr="006066C0">
              <w:rPr>
                <w:b/>
              </w:rPr>
              <w:t>ate</w:t>
            </w:r>
            <w:r w:rsidR="00B30550">
              <w:t xml:space="preserve">: 31 March </w:t>
            </w:r>
            <w:r w:rsidR="00CE5475">
              <w:t>2016</w:t>
            </w:r>
          </w:p>
          <w:p w14:paraId="6567766C" w14:textId="77777777" w:rsidR="006066C0" w:rsidRPr="006066C0" w:rsidRDefault="006066C0" w:rsidP="006066C0"/>
        </w:tc>
      </w:tr>
      <w:tr w:rsidR="006066C0" w14:paraId="0552822A" w14:textId="77777777" w:rsidTr="006066C0">
        <w:tc>
          <w:tcPr>
            <w:tcW w:w="10420" w:type="dxa"/>
            <w:tcBorders>
              <w:top w:val="single" w:sz="4" w:space="0" w:color="auto"/>
            </w:tcBorders>
          </w:tcPr>
          <w:p w14:paraId="779E0C80" w14:textId="77777777" w:rsidR="006066C0" w:rsidRPr="006066C0" w:rsidRDefault="006066C0" w:rsidP="006066C0"/>
        </w:tc>
      </w:tr>
    </w:tbl>
    <w:p w14:paraId="49583BE1" w14:textId="77777777" w:rsidR="006066C0" w:rsidRDefault="006066C0" w:rsidP="0065306A">
      <w:pPr>
        <w:jc w:val="center"/>
        <w:rPr>
          <w:b/>
          <w:sz w:val="32"/>
          <w:szCs w:val="32"/>
        </w:rPr>
      </w:pPr>
    </w:p>
    <w:p w14:paraId="58FE1089" w14:textId="77777777" w:rsidR="006066C0" w:rsidRDefault="006066C0" w:rsidP="0065306A">
      <w:pPr>
        <w:jc w:val="center"/>
        <w:rPr>
          <w:b/>
          <w:sz w:val="32"/>
          <w:szCs w:val="32"/>
        </w:rPr>
      </w:pPr>
    </w:p>
    <w:p w14:paraId="25CD43E5" w14:textId="77777777" w:rsidR="006066C0" w:rsidRDefault="006066C0" w:rsidP="0065306A">
      <w:pPr>
        <w:jc w:val="center"/>
        <w:rPr>
          <w:b/>
          <w:sz w:val="32"/>
          <w:szCs w:val="32"/>
        </w:rPr>
      </w:pPr>
    </w:p>
    <w:p w14:paraId="4EB25FCA" w14:textId="77777777" w:rsidR="006066C0" w:rsidRDefault="006066C0" w:rsidP="0065306A">
      <w:pPr>
        <w:jc w:val="center"/>
        <w:rPr>
          <w:b/>
          <w:sz w:val="32"/>
          <w:szCs w:val="32"/>
        </w:rPr>
      </w:pPr>
    </w:p>
    <w:p w14:paraId="2C1199AE" w14:textId="77777777" w:rsidR="00771C83" w:rsidRDefault="00771C83" w:rsidP="00771C83">
      <w:pPr>
        <w:rPr>
          <w:rFonts w:cs="Arial"/>
          <w:color w:val="FF0000"/>
        </w:rPr>
      </w:pPr>
    </w:p>
    <w:p w14:paraId="3A41851F" w14:textId="77777777" w:rsidR="00771C83" w:rsidRDefault="00771C83">
      <w:pPr>
        <w:rPr>
          <w:rFonts w:cs="Arial"/>
          <w:color w:val="FF0000"/>
        </w:rPr>
      </w:pPr>
      <w:r>
        <w:rPr>
          <w:rFonts w:cs="Arial"/>
          <w:color w:val="FF0000"/>
        </w:rPr>
        <w:br w:type="page"/>
      </w:r>
    </w:p>
    <w:p w14:paraId="7E9CD917" w14:textId="77777777" w:rsidR="00F578AE" w:rsidRPr="00412D76" w:rsidRDefault="00F578AE" w:rsidP="00F578AE">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Pr>
          <w:b/>
          <w:sz w:val="28"/>
        </w:rPr>
        <w:lastRenderedPageBreak/>
        <w:t xml:space="preserve">Intervention Summary </w:t>
      </w:r>
    </w:p>
    <w:p w14:paraId="62413799" w14:textId="77777777" w:rsidR="00F578AE" w:rsidRPr="0065306A" w:rsidRDefault="00F578AE" w:rsidP="0065306A">
      <w:pPr>
        <w:jc w:val="center"/>
        <w:rPr>
          <w:sz w:val="22"/>
        </w:rPr>
      </w:pPr>
    </w:p>
    <w:p w14:paraId="7AFEC62A" w14:textId="77777777" w:rsidR="00644A7C" w:rsidRPr="004C0BCC" w:rsidRDefault="00644A7C" w:rsidP="00644A7C">
      <w:pPr>
        <w:jc w:val="both"/>
        <w:rPr>
          <w:b/>
        </w:rPr>
      </w:pPr>
      <w:r w:rsidRPr="004C0BCC">
        <w:rPr>
          <w:b/>
        </w:rPr>
        <w:t>What support will the UK provide?</w:t>
      </w:r>
    </w:p>
    <w:p w14:paraId="1B053471" w14:textId="77777777" w:rsidR="00644A7C" w:rsidRPr="003650E6" w:rsidRDefault="00644A7C" w:rsidP="00644A7C">
      <w:pPr>
        <w:jc w:val="both"/>
        <w:rPr>
          <w:b/>
          <w:sz w:val="20"/>
          <w:szCs w:val="20"/>
        </w:rPr>
      </w:pPr>
    </w:p>
    <w:p w14:paraId="31B99E34" w14:textId="67737424" w:rsidR="004C0BCC" w:rsidRPr="004C0BCC" w:rsidRDefault="004C0BCC" w:rsidP="00C9440F">
      <w:pPr>
        <w:numPr>
          <w:ilvl w:val="0"/>
          <w:numId w:val="23"/>
        </w:numPr>
        <w:rPr>
          <w:rFonts w:cs="Arial"/>
        </w:rPr>
      </w:pPr>
      <w:r w:rsidRPr="004C0BCC">
        <w:rPr>
          <w:rFonts w:cs="Arial"/>
        </w:rPr>
        <w:t>The UK will provid</w:t>
      </w:r>
      <w:r w:rsidR="00701AC2">
        <w:rPr>
          <w:rFonts w:cs="Arial"/>
        </w:rPr>
        <w:t>e a maximum of £</w:t>
      </w:r>
      <w:r w:rsidR="005D175D">
        <w:rPr>
          <w:rFonts w:cs="Arial"/>
        </w:rPr>
        <w:t>19.2</w:t>
      </w:r>
      <w:r w:rsidR="00FA756E">
        <w:rPr>
          <w:rFonts w:cs="Arial"/>
        </w:rPr>
        <w:t xml:space="preserve"> million (EC$79.7 </w:t>
      </w:r>
      <w:r w:rsidRPr="004C0BCC">
        <w:rPr>
          <w:rFonts w:cs="Arial"/>
        </w:rPr>
        <w:t>million at the current exchange rate) in budget aid to the Government of Montserrat (</w:t>
      </w:r>
      <w:proofErr w:type="spellStart"/>
      <w:r w:rsidRPr="004C0BCC">
        <w:rPr>
          <w:rFonts w:cs="Arial"/>
        </w:rPr>
        <w:t>GoM</w:t>
      </w:r>
      <w:proofErr w:type="spellEnd"/>
      <w:r w:rsidRPr="004C0BCC">
        <w:rPr>
          <w:rFonts w:cs="Arial"/>
        </w:rPr>
        <w:t>)</w:t>
      </w:r>
      <w:r w:rsidR="006D7535">
        <w:rPr>
          <w:rFonts w:cs="Arial"/>
        </w:rPr>
        <w:t xml:space="preserve"> in 2015/16.   This includes </w:t>
      </w:r>
      <w:r w:rsidR="00E251DA">
        <w:rPr>
          <w:rFonts w:cs="Arial"/>
        </w:rPr>
        <w:t>£1.0 million (EC$</w:t>
      </w:r>
      <w:r w:rsidR="00FA756E">
        <w:rPr>
          <w:rFonts w:cs="Arial"/>
        </w:rPr>
        <w:t>4.15</w:t>
      </w:r>
      <w:r w:rsidRPr="004C0BCC">
        <w:rPr>
          <w:rFonts w:cs="Arial"/>
        </w:rPr>
        <w:t xml:space="preserve"> million) transferred over from the hospital project which has now ended.</w:t>
      </w:r>
      <w:r w:rsidR="00E53C31">
        <w:rPr>
          <w:rFonts w:cs="Arial"/>
        </w:rPr>
        <w:t xml:space="preserve"> </w:t>
      </w:r>
    </w:p>
    <w:p w14:paraId="38F711D9" w14:textId="77777777" w:rsidR="004C0BCC" w:rsidRPr="004C0BCC" w:rsidRDefault="004C0BCC" w:rsidP="00C9440F">
      <w:pPr>
        <w:ind w:left="360"/>
        <w:rPr>
          <w:rFonts w:cs="Arial"/>
        </w:rPr>
      </w:pPr>
    </w:p>
    <w:p w14:paraId="79748D51" w14:textId="77777777" w:rsidR="00644A7C" w:rsidRPr="00B8002C" w:rsidRDefault="006D7535" w:rsidP="00E55848">
      <w:pPr>
        <w:numPr>
          <w:ilvl w:val="0"/>
          <w:numId w:val="23"/>
        </w:numPr>
        <w:rPr>
          <w:b/>
        </w:rPr>
      </w:pPr>
      <w:r>
        <w:rPr>
          <w:rFonts w:cs="Arial"/>
        </w:rPr>
        <w:t xml:space="preserve">Amounts </w:t>
      </w:r>
      <w:r w:rsidRPr="00E251DA">
        <w:rPr>
          <w:rFonts w:cs="Arial"/>
          <w:u w:val="single"/>
        </w:rPr>
        <w:t>ring-fenced</w:t>
      </w:r>
      <w:r>
        <w:rPr>
          <w:rFonts w:cs="Arial"/>
        </w:rPr>
        <w:t xml:space="preserve"> within the 2015/16 budget include: EC$2.6</w:t>
      </w:r>
      <w:r w:rsidR="004C0BCC" w:rsidRPr="004C0BCC">
        <w:rPr>
          <w:rFonts w:cs="Arial"/>
        </w:rPr>
        <w:t xml:space="preserve"> million for Short-Term Technical Cooperation; EC$</w:t>
      </w:r>
      <w:r w:rsidR="001079A7">
        <w:rPr>
          <w:rFonts w:cs="Arial"/>
        </w:rPr>
        <w:t>6.1</w:t>
      </w:r>
      <w:r w:rsidR="004C0BCC" w:rsidRPr="004C0BCC">
        <w:rPr>
          <w:rFonts w:cs="Arial"/>
        </w:rPr>
        <w:t xml:space="preserve"> million to subsidise air a</w:t>
      </w:r>
      <w:r>
        <w:rPr>
          <w:rFonts w:cs="Arial"/>
        </w:rPr>
        <w:t xml:space="preserve">nd sea access to the island; EC$2.5 million to finance the Contingency Fund; </w:t>
      </w:r>
      <w:r w:rsidR="007E33BA">
        <w:rPr>
          <w:rFonts w:cs="Arial"/>
        </w:rPr>
        <w:t xml:space="preserve">EC$1.8 million for the Small Capital Assets Fund, </w:t>
      </w:r>
      <w:r>
        <w:rPr>
          <w:rFonts w:cs="Arial"/>
        </w:rPr>
        <w:t xml:space="preserve">and the EC$4.15 million transferred from the </w:t>
      </w:r>
      <w:proofErr w:type="spellStart"/>
      <w:r>
        <w:rPr>
          <w:rFonts w:cs="Arial"/>
        </w:rPr>
        <w:t>the</w:t>
      </w:r>
      <w:proofErr w:type="spellEnd"/>
      <w:r>
        <w:rPr>
          <w:rFonts w:cs="Arial"/>
        </w:rPr>
        <w:t xml:space="preserve"> hospital project.</w:t>
      </w:r>
      <w:r w:rsidR="004C0BCC" w:rsidRPr="004C0BCC">
        <w:rPr>
          <w:rFonts w:cs="Arial"/>
        </w:rPr>
        <w:t xml:space="preserve">  </w:t>
      </w:r>
    </w:p>
    <w:p w14:paraId="075E5451" w14:textId="77777777" w:rsidR="00B8002C" w:rsidRDefault="00B8002C" w:rsidP="00B8002C">
      <w:pPr>
        <w:pStyle w:val="ListParagraph"/>
        <w:rPr>
          <w:b/>
        </w:rPr>
      </w:pPr>
    </w:p>
    <w:p w14:paraId="48D54C84" w14:textId="77777777" w:rsidR="00644A7C" w:rsidRPr="004C0BCC" w:rsidRDefault="00644A7C" w:rsidP="00C9440F">
      <w:pPr>
        <w:rPr>
          <w:rFonts w:cs="Arial"/>
          <w:b/>
        </w:rPr>
      </w:pPr>
      <w:r w:rsidRPr="004C0BCC">
        <w:rPr>
          <w:rFonts w:cs="Arial"/>
          <w:b/>
        </w:rPr>
        <w:t>What are the main programme activities?</w:t>
      </w:r>
    </w:p>
    <w:p w14:paraId="39E53A6C" w14:textId="77777777" w:rsidR="00644A7C" w:rsidRPr="004C0BCC" w:rsidRDefault="00644A7C" w:rsidP="00C9440F">
      <w:pPr>
        <w:rPr>
          <w:b/>
        </w:rPr>
      </w:pPr>
    </w:p>
    <w:p w14:paraId="29FF0C3D" w14:textId="77777777" w:rsidR="00644A7C" w:rsidRDefault="002128FE" w:rsidP="00C9440F">
      <w:pPr>
        <w:numPr>
          <w:ilvl w:val="0"/>
          <w:numId w:val="23"/>
        </w:numPr>
      </w:pPr>
      <w:r w:rsidRPr="006D7535">
        <w:rPr>
          <w:rFonts w:cs="Arial"/>
        </w:rPr>
        <w:t xml:space="preserve">The </w:t>
      </w:r>
      <w:r w:rsidR="00455E81">
        <w:t>budget aid programme for 2015/16</w:t>
      </w:r>
      <w:r>
        <w:t xml:space="preserve"> covers three specific funding areas.  First, it funds t</w:t>
      </w:r>
      <w:r w:rsidRPr="002B15DF">
        <w:t xml:space="preserve">he shortfall between </w:t>
      </w:r>
      <w:proofErr w:type="spellStart"/>
      <w:r>
        <w:t>GoM’s</w:t>
      </w:r>
      <w:proofErr w:type="spellEnd"/>
      <w:r>
        <w:t xml:space="preserve"> domestic revenue and the </w:t>
      </w:r>
      <w:r w:rsidRPr="002B15DF">
        <w:t xml:space="preserve">minimum </w:t>
      </w:r>
      <w:r>
        <w:t xml:space="preserve">spend </w:t>
      </w:r>
      <w:proofErr w:type="spellStart"/>
      <w:r>
        <w:t>GoM</w:t>
      </w:r>
      <w:proofErr w:type="spellEnd"/>
      <w:r w:rsidRPr="002B15DF">
        <w:t xml:space="preserve"> need</w:t>
      </w:r>
      <w:r>
        <w:t>s</w:t>
      </w:r>
      <w:r w:rsidRPr="002B15DF">
        <w:t xml:space="preserve"> to </w:t>
      </w:r>
      <w:r>
        <w:t>maintain</w:t>
      </w:r>
      <w:r w:rsidRPr="002B15DF">
        <w:t xml:space="preserve"> </w:t>
      </w:r>
      <w:r>
        <w:t xml:space="preserve">a </w:t>
      </w:r>
      <w:r w:rsidRPr="002B15DF">
        <w:t xml:space="preserve">range of </w:t>
      </w:r>
      <w:r>
        <w:t xml:space="preserve">reasonable </w:t>
      </w:r>
      <w:r w:rsidRPr="002B15DF">
        <w:t>public services</w:t>
      </w:r>
      <w:r>
        <w:t>.  Second, it enables qualified regional or international staff to fill critical positions which cannot currently be filled locally.  Third, it provides a subsidy to sea and air service providers to ensure that access needs are met.</w:t>
      </w:r>
      <w:r w:rsidR="006D7535" w:rsidRPr="006D7535">
        <w:rPr>
          <w:rFonts w:cs="Arial"/>
        </w:rPr>
        <w:t xml:space="preserve">  </w:t>
      </w:r>
      <w:r>
        <w:t xml:space="preserve">Support goes directly to the </w:t>
      </w:r>
      <w:proofErr w:type="spellStart"/>
      <w:r>
        <w:t>GoM</w:t>
      </w:r>
      <w:proofErr w:type="spellEnd"/>
      <w:r>
        <w:t xml:space="preserve"> who are responsible for implementation.  </w:t>
      </w:r>
    </w:p>
    <w:p w14:paraId="3885532E" w14:textId="77777777" w:rsidR="006D7535" w:rsidRPr="004C0BCC" w:rsidRDefault="006D7535" w:rsidP="00C9440F">
      <w:pPr>
        <w:ind w:left="360"/>
      </w:pPr>
    </w:p>
    <w:p w14:paraId="6DD4EF70" w14:textId="77777777" w:rsidR="00644A7C" w:rsidRPr="004C0BCC" w:rsidRDefault="00644A7C" w:rsidP="00C9440F">
      <w:pPr>
        <w:rPr>
          <w:b/>
        </w:rPr>
      </w:pPr>
      <w:r w:rsidRPr="004C0BCC">
        <w:rPr>
          <w:b/>
        </w:rPr>
        <w:t>Why is UK support required?</w:t>
      </w:r>
    </w:p>
    <w:p w14:paraId="1CF292D3" w14:textId="77777777" w:rsidR="00644A7C" w:rsidRPr="004C0BCC" w:rsidRDefault="00644A7C" w:rsidP="00C9440F">
      <w:pPr>
        <w:rPr>
          <w:b/>
        </w:rPr>
      </w:pPr>
    </w:p>
    <w:p w14:paraId="20F77B27" w14:textId="77777777" w:rsidR="004360E7" w:rsidRPr="004360E7" w:rsidRDefault="002128FE" w:rsidP="00C9440F">
      <w:pPr>
        <w:numPr>
          <w:ilvl w:val="0"/>
          <w:numId w:val="23"/>
        </w:numPr>
        <w:rPr>
          <w:rFonts w:cs="Arial"/>
        </w:rPr>
      </w:pPr>
      <w:r>
        <w:rPr>
          <w:rFonts w:cs="Arial"/>
        </w:rPr>
        <w:t>T</w:t>
      </w:r>
      <w:r>
        <w:t>he recurrent budget provides public services to meet the reasonable assistance needs of the population of Montserrat, including health, education, and air and sea access</w:t>
      </w:r>
      <w:r w:rsidR="00455E81">
        <w:t xml:space="preserve">. </w:t>
      </w:r>
      <w:r w:rsidR="002E493A">
        <w:t xml:space="preserve">Without </w:t>
      </w:r>
      <w:r>
        <w:t>UK support</w:t>
      </w:r>
      <w:r w:rsidRPr="002B15DF">
        <w:t xml:space="preserve"> </w:t>
      </w:r>
      <w:proofErr w:type="spellStart"/>
      <w:r>
        <w:t>GoM</w:t>
      </w:r>
      <w:proofErr w:type="spellEnd"/>
      <w:r w:rsidRPr="002B15DF">
        <w:t xml:space="preserve"> </w:t>
      </w:r>
      <w:r>
        <w:t xml:space="preserve">faces a chronic budget deficit and would be </w:t>
      </w:r>
      <w:r w:rsidRPr="002B15DF">
        <w:t>unable to provide m</w:t>
      </w:r>
      <w:r>
        <w:t>any</w:t>
      </w:r>
      <w:r w:rsidRPr="002B15DF">
        <w:t xml:space="preserve"> essential services</w:t>
      </w:r>
      <w:r w:rsidR="00455E81">
        <w:t>, leading to further emigration and undermining efforts to promote private sector development and broaden the tax base.</w:t>
      </w:r>
      <w:r>
        <w:t xml:space="preserve">  </w:t>
      </w:r>
    </w:p>
    <w:p w14:paraId="513C3A1E" w14:textId="77777777" w:rsidR="00972EC0" w:rsidRDefault="00972EC0" w:rsidP="00C9440F">
      <w:pPr>
        <w:rPr>
          <w:rFonts w:cs="Arial"/>
        </w:rPr>
      </w:pPr>
    </w:p>
    <w:p w14:paraId="0E8E7E86" w14:textId="77777777" w:rsidR="002128FE" w:rsidRPr="004C0BCC" w:rsidRDefault="002128FE" w:rsidP="00C9440F">
      <w:r w:rsidRPr="004C0BCC">
        <w:rPr>
          <w:b/>
        </w:rPr>
        <w:t>What are the expected results?</w:t>
      </w:r>
    </w:p>
    <w:p w14:paraId="0B988432" w14:textId="77777777" w:rsidR="002128FE" w:rsidRPr="004C0BCC" w:rsidRDefault="002128FE" w:rsidP="00C9440F">
      <w:pPr>
        <w:pStyle w:val="ListParagraph"/>
        <w:rPr>
          <w:rFonts w:cs="Arial"/>
        </w:rPr>
      </w:pPr>
    </w:p>
    <w:p w14:paraId="75141767" w14:textId="77777777" w:rsidR="002128FE" w:rsidRPr="00487C59" w:rsidRDefault="00487C59" w:rsidP="00C9440F">
      <w:pPr>
        <w:numPr>
          <w:ilvl w:val="0"/>
          <w:numId w:val="23"/>
        </w:numPr>
        <w:rPr>
          <w:rFonts w:cs="Arial"/>
        </w:rPr>
      </w:pPr>
      <w:r>
        <w:t xml:space="preserve">The </w:t>
      </w:r>
      <w:r w:rsidR="00AC7AFE">
        <w:t>planned output</w:t>
      </w:r>
      <w:r w:rsidR="002E493A">
        <w:t>s</w:t>
      </w:r>
      <w:r w:rsidR="00AC7AFE">
        <w:t xml:space="preserve"> of the 2015/16</w:t>
      </w:r>
      <w:r>
        <w:t xml:space="preserve"> </w:t>
      </w:r>
      <w:r w:rsidR="002E493A">
        <w:t xml:space="preserve">programme of </w:t>
      </w:r>
      <w:r>
        <w:t xml:space="preserve">budget support to Montserrat are: </w:t>
      </w:r>
    </w:p>
    <w:p w14:paraId="1ED2AED3" w14:textId="77777777" w:rsidR="00487C59" w:rsidRPr="00F951DD" w:rsidRDefault="00487C59" w:rsidP="00C9440F">
      <w:pPr>
        <w:pStyle w:val="ListParagraph"/>
        <w:rPr>
          <w:rFonts w:cs="Arial"/>
          <w:sz w:val="20"/>
          <w:szCs w:val="20"/>
        </w:rPr>
      </w:pPr>
    </w:p>
    <w:p w14:paraId="1389976B" w14:textId="77777777" w:rsidR="00F951DD" w:rsidRPr="00F951DD" w:rsidRDefault="00F951DD" w:rsidP="00C9440F">
      <w:pPr>
        <w:pStyle w:val="ListParagraph"/>
        <w:numPr>
          <w:ilvl w:val="0"/>
          <w:numId w:val="16"/>
        </w:numPr>
        <w:rPr>
          <w:rFonts w:cs="Arial"/>
        </w:rPr>
      </w:pPr>
      <w:r>
        <w:rPr>
          <w:rFonts w:cs="Arial"/>
        </w:rPr>
        <w:t>R</w:t>
      </w:r>
      <w:r>
        <w:t xml:space="preserve">easonable assistance met through </w:t>
      </w:r>
      <w:proofErr w:type="spellStart"/>
      <w:r>
        <w:t>GoM’s</w:t>
      </w:r>
      <w:proofErr w:type="spellEnd"/>
      <w:r>
        <w:t xml:space="preserve"> delivery of key public services;</w:t>
      </w:r>
    </w:p>
    <w:p w14:paraId="20829148" w14:textId="77777777" w:rsidR="00F951DD" w:rsidRPr="00F951DD" w:rsidRDefault="00F951DD" w:rsidP="00C9440F">
      <w:pPr>
        <w:pStyle w:val="ListParagraph"/>
        <w:rPr>
          <w:rFonts w:cs="Arial"/>
          <w:sz w:val="16"/>
          <w:szCs w:val="16"/>
        </w:rPr>
      </w:pPr>
    </w:p>
    <w:p w14:paraId="4C0C2D7B" w14:textId="77777777" w:rsidR="00F951DD" w:rsidRPr="00AC7AFE" w:rsidRDefault="00F951DD" w:rsidP="00C9440F">
      <w:pPr>
        <w:pStyle w:val="ListParagraph"/>
        <w:numPr>
          <w:ilvl w:val="0"/>
          <w:numId w:val="16"/>
        </w:numPr>
        <w:rPr>
          <w:rFonts w:cs="Arial"/>
        </w:rPr>
      </w:pPr>
      <w:r>
        <w:t>Public sector capacity improved through the provision of technical assistance</w:t>
      </w:r>
      <w:r w:rsidR="008C35C2">
        <w:t xml:space="preserve">, including to strengthen </w:t>
      </w:r>
      <w:proofErr w:type="spellStart"/>
      <w:r w:rsidR="008C35C2">
        <w:t>GoM’s</w:t>
      </w:r>
      <w:proofErr w:type="spellEnd"/>
      <w:r w:rsidR="008C35C2">
        <w:t xml:space="preserve"> public financial management</w:t>
      </w:r>
      <w:r>
        <w:t>;</w:t>
      </w:r>
    </w:p>
    <w:p w14:paraId="0A39959D" w14:textId="77777777" w:rsidR="00AC7AFE" w:rsidRPr="00AC7AFE" w:rsidRDefault="00AC7AFE" w:rsidP="00C9440F">
      <w:pPr>
        <w:pStyle w:val="ListParagraph"/>
        <w:rPr>
          <w:rFonts w:cs="Arial"/>
          <w:sz w:val="16"/>
          <w:szCs w:val="16"/>
        </w:rPr>
      </w:pPr>
    </w:p>
    <w:p w14:paraId="5E2D57EA" w14:textId="77777777" w:rsidR="00AC7AFE" w:rsidRDefault="00AC7AFE" w:rsidP="00C9440F">
      <w:pPr>
        <w:pStyle w:val="ListParagraph"/>
        <w:numPr>
          <w:ilvl w:val="0"/>
          <w:numId w:val="16"/>
        </w:numPr>
        <w:rPr>
          <w:rFonts w:cs="Arial"/>
        </w:rPr>
      </w:pPr>
      <w:r>
        <w:rPr>
          <w:rFonts w:cs="Arial"/>
        </w:rPr>
        <w:t>Better access, which is a key component of economic development.  Maintaining safe, reliable and regular sea and air access are also basic needs</w:t>
      </w:r>
      <w:r w:rsidR="008C35C2">
        <w:rPr>
          <w:rFonts w:cs="Arial"/>
        </w:rPr>
        <w:t>.</w:t>
      </w:r>
    </w:p>
    <w:p w14:paraId="0C928879" w14:textId="77777777" w:rsidR="00636014" w:rsidRDefault="00636014" w:rsidP="00C9440F">
      <w:pPr>
        <w:rPr>
          <w:rFonts w:cs="Arial"/>
        </w:rPr>
      </w:pPr>
    </w:p>
    <w:p w14:paraId="23F3EF69" w14:textId="77777777" w:rsidR="007719E7" w:rsidRDefault="00F75F10" w:rsidP="007719E7">
      <w:pPr>
        <w:numPr>
          <w:ilvl w:val="0"/>
          <w:numId w:val="23"/>
        </w:numPr>
        <w:spacing w:after="240"/>
      </w:pPr>
      <w:r>
        <w:rPr>
          <w:rFonts w:cs="Arial"/>
        </w:rPr>
        <w:t>As ha</w:t>
      </w:r>
      <w:r w:rsidR="00A758D1">
        <w:rPr>
          <w:rFonts w:cs="Arial"/>
        </w:rPr>
        <w:t>s been the case in previous Montserrat budget aid settlements</w:t>
      </w:r>
      <w:r>
        <w:rPr>
          <w:rFonts w:cs="Arial"/>
        </w:rPr>
        <w:t xml:space="preserve">, this business case covers </w:t>
      </w:r>
      <w:r w:rsidR="00A758D1">
        <w:rPr>
          <w:rFonts w:cs="Arial"/>
        </w:rPr>
        <w:t>a one-year period, and</w:t>
      </w:r>
      <w:r w:rsidR="00CE5475">
        <w:rPr>
          <w:rFonts w:cs="Arial"/>
        </w:rPr>
        <w:t xml:space="preserve"> </w:t>
      </w:r>
      <w:proofErr w:type="spellStart"/>
      <w:r w:rsidR="00CE5475">
        <w:rPr>
          <w:rFonts w:cs="Arial"/>
        </w:rPr>
        <w:t>logframe</w:t>
      </w:r>
      <w:proofErr w:type="spellEnd"/>
      <w:r w:rsidR="00CE5475">
        <w:rPr>
          <w:rFonts w:cs="Arial"/>
        </w:rPr>
        <w:t xml:space="preserve"> indicators focus on </w:t>
      </w:r>
      <w:proofErr w:type="spellStart"/>
      <w:r>
        <w:rPr>
          <w:rFonts w:cs="Arial"/>
        </w:rPr>
        <w:t>GoM</w:t>
      </w:r>
      <w:proofErr w:type="spellEnd"/>
      <w:r>
        <w:rPr>
          <w:rFonts w:cs="Arial"/>
        </w:rPr>
        <w:t xml:space="preserve"> </w:t>
      </w:r>
      <w:r w:rsidR="00CE5475">
        <w:rPr>
          <w:rFonts w:cs="Arial"/>
        </w:rPr>
        <w:t>performance to the end of March 2016</w:t>
      </w:r>
      <w:r w:rsidR="00CE5475">
        <w:rPr>
          <w:rStyle w:val="FootnoteReference"/>
        </w:rPr>
        <w:footnoteReference w:id="2"/>
      </w:r>
      <w:r>
        <w:rPr>
          <w:rFonts w:cs="Arial"/>
        </w:rPr>
        <w:t>.</w:t>
      </w:r>
      <w:r w:rsidR="00CE5475">
        <w:rPr>
          <w:rFonts w:cs="Arial"/>
        </w:rPr>
        <w:t xml:space="preserve"> </w:t>
      </w:r>
      <w:r w:rsidR="00636014">
        <w:rPr>
          <w:rFonts w:cs="Arial"/>
        </w:rPr>
        <w:t xml:space="preserve"> </w:t>
      </w:r>
      <w:r>
        <w:rPr>
          <w:rFonts w:cs="Arial"/>
        </w:rPr>
        <w:t xml:space="preserve"> </w:t>
      </w:r>
      <w:proofErr w:type="spellStart"/>
      <w:r w:rsidR="00A758D1">
        <w:rPr>
          <w:rFonts w:cs="Arial"/>
        </w:rPr>
        <w:t>GoM</w:t>
      </w:r>
      <w:proofErr w:type="spellEnd"/>
      <w:r w:rsidR="00A758D1">
        <w:rPr>
          <w:rFonts w:cs="Arial"/>
        </w:rPr>
        <w:t xml:space="preserve"> continues to use </w:t>
      </w:r>
      <w:r w:rsidR="007719E7">
        <w:rPr>
          <w:rFonts w:cs="Arial"/>
        </w:rPr>
        <w:t xml:space="preserve">the </w:t>
      </w:r>
      <w:r w:rsidR="00AC7AFE">
        <w:t>Medium Term Expenditure Framework (</w:t>
      </w:r>
      <w:proofErr w:type="spellStart"/>
      <w:r w:rsidR="00AC7AFE">
        <w:t>MTEF</w:t>
      </w:r>
      <w:proofErr w:type="spellEnd"/>
      <w:r w:rsidR="00AC7AFE">
        <w:t>) app</w:t>
      </w:r>
      <w:r w:rsidR="007719E7">
        <w:t xml:space="preserve">roach to planning and budgeting, although does not yet have sufficient technical capacity to fully operationalise the framework.  </w:t>
      </w:r>
      <w:r w:rsidR="00AC7AFE">
        <w:t xml:space="preserve">  </w:t>
      </w:r>
    </w:p>
    <w:p w14:paraId="13C660A1" w14:textId="3CC6B9C9" w:rsidR="00AC7AFE" w:rsidRDefault="00AC7AFE" w:rsidP="007719E7">
      <w:pPr>
        <w:numPr>
          <w:ilvl w:val="0"/>
          <w:numId w:val="23"/>
        </w:numPr>
        <w:spacing w:after="240"/>
        <w:rPr>
          <w:rFonts w:cs="Arial"/>
        </w:rPr>
      </w:pPr>
      <w:r>
        <w:t>The Cabinet Secretariat is responsible for regular performance monitoring and reporting, enabling the Cabinet to fulfil its oversight responsibilities for the budget, public service capacity and delivery, and access to the island. Once approved, the</w:t>
      </w:r>
      <w:r w:rsidR="00BE06EC">
        <w:t xml:space="preserve"> budget is formalised </w:t>
      </w:r>
      <w:r w:rsidR="00BE06EC">
        <w:lastRenderedPageBreak/>
        <w:t>through a</w:t>
      </w:r>
      <w:r>
        <w:t xml:space="preserve"> M</w:t>
      </w:r>
      <w:r w:rsidR="00BE06EC">
        <w:t xml:space="preserve">emorandum </w:t>
      </w:r>
      <w:r>
        <w:t>o</w:t>
      </w:r>
      <w:r w:rsidR="00BE06EC">
        <w:t xml:space="preserve">f </w:t>
      </w:r>
      <w:r>
        <w:t>U</w:t>
      </w:r>
      <w:r w:rsidR="00BE06EC">
        <w:t xml:space="preserve">nderstanding.  DFID will receive and review </w:t>
      </w:r>
      <w:proofErr w:type="spellStart"/>
      <w:r w:rsidR="00BE06EC">
        <w:t>GoM</w:t>
      </w:r>
      <w:proofErr w:type="spellEnd"/>
      <w:r w:rsidR="00BE06EC">
        <w:t xml:space="preserve"> bu</w:t>
      </w:r>
      <w:r>
        <w:t>dget progress reports</w:t>
      </w:r>
      <w:r w:rsidR="00BE06EC">
        <w:t xml:space="preserve"> </w:t>
      </w:r>
      <w:r>
        <w:t>prior to disbursemen</w:t>
      </w:r>
      <w:r w:rsidR="00BE06EC">
        <w:t>t of budget aid tranches and plans to conduct</w:t>
      </w:r>
      <w:r>
        <w:t xml:space="preserve"> a mid-year review</w:t>
      </w:r>
      <w:r w:rsidR="00BE06EC">
        <w:t xml:space="preserve"> (</w:t>
      </w:r>
      <w:proofErr w:type="spellStart"/>
      <w:r w:rsidR="00BE06EC">
        <w:t>MYR</w:t>
      </w:r>
      <w:proofErr w:type="spellEnd"/>
      <w:r w:rsidR="00BE06EC">
        <w:t>) to further assess budget performance and related policy progress</w:t>
      </w:r>
      <w:r>
        <w:t>.</w:t>
      </w:r>
    </w:p>
    <w:p w14:paraId="3C75AFD8" w14:textId="77777777" w:rsidR="00AC7AFE" w:rsidRDefault="00BE06EC" w:rsidP="00C9440F">
      <w:pPr>
        <w:numPr>
          <w:ilvl w:val="0"/>
          <w:numId w:val="23"/>
        </w:numPr>
        <w:rPr>
          <w:rFonts w:cs="Arial"/>
        </w:rPr>
      </w:pPr>
      <w:proofErr w:type="spellStart"/>
      <w:r>
        <w:rPr>
          <w:rFonts w:cs="Arial"/>
        </w:rPr>
        <w:t>GoM</w:t>
      </w:r>
      <w:proofErr w:type="spellEnd"/>
      <w:r>
        <w:rPr>
          <w:rFonts w:cs="Arial"/>
        </w:rPr>
        <w:t xml:space="preserve"> has budgeted for greater spending in priority areas in 2015/16 partly through reprioritisation of existing resources and targeting higher tax revenue growth.  The 2015/16 budget is based on</w:t>
      </w:r>
      <w:r w:rsidR="00F624F9">
        <w:t xml:space="preserve">, amongst other things:  </w:t>
      </w:r>
      <w:r w:rsidR="00455E81">
        <w:t xml:space="preserve">completion of </w:t>
      </w:r>
      <w:r w:rsidR="00F624F9">
        <w:t xml:space="preserve">a civil service organisational review; a more effective appraisal system; and </w:t>
      </w:r>
      <w:r w:rsidR="00455E81">
        <w:t>stronger financial and procurement systems</w:t>
      </w:r>
      <w:r w:rsidR="00F624F9">
        <w:t>.</w:t>
      </w:r>
      <w:r w:rsidR="00FD24D3" w:rsidRPr="00FD24D3">
        <w:rPr>
          <w:rFonts w:cs="Arial"/>
        </w:rPr>
        <w:t xml:space="preserve"> The 2015/16 settlement includes </w:t>
      </w:r>
      <w:r w:rsidR="0071670E">
        <w:rPr>
          <w:rFonts w:cs="Arial"/>
        </w:rPr>
        <w:t>higher funding in</w:t>
      </w:r>
      <w:r w:rsidR="00FD24D3" w:rsidRPr="00FD24D3">
        <w:rPr>
          <w:rFonts w:cs="Arial"/>
        </w:rPr>
        <w:t>: main</w:t>
      </w:r>
      <w:r>
        <w:rPr>
          <w:rFonts w:cs="Arial"/>
        </w:rPr>
        <w:t>tenance of public assets</w:t>
      </w:r>
      <w:proofErr w:type="gramStart"/>
      <w:r>
        <w:rPr>
          <w:rFonts w:cs="Arial"/>
        </w:rPr>
        <w:t>;  long</w:t>
      </w:r>
      <w:proofErr w:type="gramEnd"/>
      <w:r w:rsidR="00FD24D3" w:rsidRPr="00FD24D3">
        <w:rPr>
          <w:rFonts w:cs="Arial"/>
        </w:rPr>
        <w:t xml:space="preserve">-term technical assistance to support public financial management; child safeguarding and social welfare support; and training to upskill local Montserratians.  </w:t>
      </w:r>
      <w:r w:rsidR="00F624F9">
        <w:rPr>
          <w:rFonts w:cs="Arial"/>
        </w:rPr>
        <w:t xml:space="preserve"> </w:t>
      </w:r>
    </w:p>
    <w:p w14:paraId="09E7C385" w14:textId="77777777" w:rsidR="004360E7" w:rsidRPr="00B11014" w:rsidRDefault="004360E7" w:rsidP="00C9440F">
      <w:pPr>
        <w:pStyle w:val="ListParagraph"/>
        <w:rPr>
          <w:rFonts w:cs="Arial"/>
        </w:rPr>
      </w:pPr>
    </w:p>
    <w:p w14:paraId="1B4474D3" w14:textId="77777777" w:rsidR="00F624F9" w:rsidRPr="004C0BCC" w:rsidRDefault="00F624F9" w:rsidP="00C9440F">
      <w:pPr>
        <w:rPr>
          <w:rFonts w:cs="Arial"/>
          <w:b/>
        </w:rPr>
      </w:pPr>
      <w:r w:rsidRPr="004C0BCC">
        <w:rPr>
          <w:rFonts w:cs="Arial"/>
          <w:b/>
        </w:rPr>
        <w:t>How does the project fit with the country programme or department’s strategic objectives set out in the Operational Plan?</w:t>
      </w:r>
    </w:p>
    <w:p w14:paraId="2C427C46" w14:textId="77777777" w:rsidR="00F624F9" w:rsidRDefault="00F624F9" w:rsidP="00C9440F">
      <w:pPr>
        <w:pStyle w:val="ListParagraph"/>
        <w:rPr>
          <w:rFonts w:cs="Arial"/>
        </w:rPr>
      </w:pPr>
    </w:p>
    <w:p w14:paraId="0DA6570F" w14:textId="77777777" w:rsidR="001978EC" w:rsidRPr="002F275F" w:rsidRDefault="00F624F9" w:rsidP="00C9440F">
      <w:pPr>
        <w:numPr>
          <w:ilvl w:val="0"/>
          <w:numId w:val="23"/>
        </w:numPr>
        <w:rPr>
          <w:b/>
        </w:rPr>
      </w:pPr>
      <w:r w:rsidRPr="002F275F">
        <w:rPr>
          <w:rFonts w:cs="Arial"/>
        </w:rPr>
        <w:t>Budget aid is a core part of delivering the Montserrat programme</w:t>
      </w:r>
      <w:r w:rsidR="0071670E" w:rsidRPr="002F275F">
        <w:rPr>
          <w:rFonts w:cs="Arial"/>
        </w:rPr>
        <w:t xml:space="preserve">, as reflected in </w:t>
      </w:r>
      <w:proofErr w:type="spellStart"/>
      <w:r w:rsidR="0071670E" w:rsidRPr="002F275F">
        <w:rPr>
          <w:rFonts w:cs="Arial"/>
        </w:rPr>
        <w:t>OTD</w:t>
      </w:r>
      <w:r w:rsidRPr="002F275F">
        <w:rPr>
          <w:rFonts w:cs="Arial"/>
        </w:rPr>
        <w:t>’s</w:t>
      </w:r>
      <w:proofErr w:type="spellEnd"/>
      <w:r w:rsidRPr="002F275F">
        <w:rPr>
          <w:rFonts w:cs="Arial"/>
        </w:rPr>
        <w:t xml:space="preserve"> strategic objectives and Operational Plan.   A</w:t>
      </w:r>
      <w:r w:rsidR="00D150FD" w:rsidRPr="002F275F">
        <w:rPr>
          <w:rFonts w:cs="Arial"/>
        </w:rPr>
        <w:t>s well as maintaining reasonable ass</w:t>
      </w:r>
      <w:r w:rsidR="00574CDC" w:rsidRPr="002F275F">
        <w:rPr>
          <w:rFonts w:cs="Arial"/>
        </w:rPr>
        <w:t>istance needs, budget aid provid</w:t>
      </w:r>
      <w:r w:rsidR="0071670E" w:rsidRPr="002F275F">
        <w:rPr>
          <w:rFonts w:cs="Arial"/>
        </w:rPr>
        <w:t>es technical capacity support that also benefits</w:t>
      </w:r>
      <w:r w:rsidR="00D150FD" w:rsidRPr="002F275F">
        <w:rPr>
          <w:rFonts w:cs="Arial"/>
        </w:rPr>
        <w:t xml:space="preserve"> delivery of the wider progra</w:t>
      </w:r>
      <w:r w:rsidR="00574CDC" w:rsidRPr="002F275F">
        <w:rPr>
          <w:rFonts w:cs="Arial"/>
        </w:rPr>
        <w:t>mme on Montserrat, and is a key</w:t>
      </w:r>
      <w:r w:rsidR="002F275F" w:rsidRPr="002F275F">
        <w:rPr>
          <w:rFonts w:cs="Arial"/>
        </w:rPr>
        <w:t xml:space="preserve"> component of </w:t>
      </w:r>
      <w:proofErr w:type="spellStart"/>
      <w:r w:rsidR="002F275F" w:rsidRPr="002F275F">
        <w:rPr>
          <w:rFonts w:cs="Arial"/>
        </w:rPr>
        <w:t>GoM’s</w:t>
      </w:r>
      <w:proofErr w:type="spellEnd"/>
      <w:r w:rsidR="00D150FD" w:rsidRPr="002F275F">
        <w:rPr>
          <w:rFonts w:cs="Arial"/>
        </w:rPr>
        <w:t xml:space="preserve"> economic development strat</w:t>
      </w:r>
      <w:r w:rsidR="007063DD" w:rsidRPr="002F275F">
        <w:rPr>
          <w:rFonts w:cs="Arial"/>
        </w:rPr>
        <w:t xml:space="preserve">egy. </w:t>
      </w:r>
      <w:r w:rsidR="00D150FD" w:rsidRPr="002F275F">
        <w:rPr>
          <w:rFonts w:cs="Arial"/>
        </w:rPr>
        <w:t xml:space="preserve"> The Operational Plan includes a number of</w:t>
      </w:r>
      <w:r w:rsidR="002F275F" w:rsidRPr="002F275F">
        <w:rPr>
          <w:rFonts w:cs="Arial"/>
        </w:rPr>
        <w:t xml:space="preserve"> specific targets on budget aid, including on health and education results and the overall share of DFID’s contr</w:t>
      </w:r>
      <w:r w:rsidR="002F275F">
        <w:rPr>
          <w:rFonts w:cs="Arial"/>
        </w:rPr>
        <w:t>ibution to Montserrat’s</w:t>
      </w:r>
      <w:r w:rsidR="002F275F" w:rsidRPr="002F275F">
        <w:rPr>
          <w:rFonts w:cs="Arial"/>
        </w:rPr>
        <w:t xml:space="preserve"> budget</w:t>
      </w:r>
      <w:r w:rsidR="00D150FD" w:rsidRPr="002F275F">
        <w:rPr>
          <w:rFonts w:cs="Arial"/>
        </w:rPr>
        <w:t xml:space="preserve">   </w:t>
      </w:r>
    </w:p>
    <w:p w14:paraId="416694D2" w14:textId="77777777" w:rsidR="002F275F" w:rsidRPr="002F275F" w:rsidRDefault="002F275F" w:rsidP="00C9440F">
      <w:pPr>
        <w:ind w:left="360"/>
        <w:rPr>
          <w:b/>
        </w:rPr>
      </w:pPr>
    </w:p>
    <w:p w14:paraId="176802E0" w14:textId="77777777" w:rsidR="00644A7C" w:rsidRPr="004C0BCC" w:rsidRDefault="00B002C5" w:rsidP="00C9440F">
      <w:pPr>
        <w:rPr>
          <w:b/>
        </w:rPr>
      </w:pPr>
      <w:r w:rsidRPr="004C0BCC">
        <w:rPr>
          <w:rFonts w:cs="Arial"/>
          <w:b/>
        </w:rPr>
        <w:t>What are the key risks to the success of the programme?</w:t>
      </w:r>
    </w:p>
    <w:p w14:paraId="0C4302E6" w14:textId="77777777" w:rsidR="00972EC0" w:rsidRDefault="00972EC0" w:rsidP="00C9440F"/>
    <w:p w14:paraId="01D2FBE3" w14:textId="307CDD1E" w:rsidR="00972EC0" w:rsidRDefault="007063DD" w:rsidP="00C9440F">
      <w:pPr>
        <w:numPr>
          <w:ilvl w:val="0"/>
          <w:numId w:val="23"/>
        </w:numPr>
        <w:rPr>
          <w:rFonts w:cs="Arial"/>
        </w:rPr>
      </w:pPr>
      <w:r>
        <w:rPr>
          <w:rFonts w:cs="Arial"/>
        </w:rPr>
        <w:t xml:space="preserve">The key risks are set out in detail in the Management Section, and will form part of the wider </w:t>
      </w:r>
      <w:proofErr w:type="spellStart"/>
      <w:r>
        <w:rPr>
          <w:rFonts w:cs="Arial"/>
        </w:rPr>
        <w:t>OTD</w:t>
      </w:r>
      <w:proofErr w:type="spellEnd"/>
      <w:r>
        <w:rPr>
          <w:rFonts w:cs="Arial"/>
        </w:rPr>
        <w:t xml:space="preserve"> risk register.  </w:t>
      </w:r>
      <w:r w:rsidR="00574CDC">
        <w:rPr>
          <w:rFonts w:cs="Arial"/>
        </w:rPr>
        <w:t>These</w:t>
      </w:r>
      <w:r>
        <w:rPr>
          <w:rFonts w:cs="Arial"/>
        </w:rPr>
        <w:t xml:space="preserve"> include: </w:t>
      </w:r>
      <w:r w:rsidR="002F275F">
        <w:rPr>
          <w:rFonts w:cs="Arial"/>
        </w:rPr>
        <w:t>1</w:t>
      </w:r>
      <w:r>
        <w:rPr>
          <w:rFonts w:cs="Arial"/>
        </w:rPr>
        <w:t>) weaker than expected standards of public financial management and procurement undermine value for money and</w:t>
      </w:r>
      <w:r w:rsidR="00574CDC">
        <w:rPr>
          <w:rFonts w:cs="Arial"/>
        </w:rPr>
        <w:t>/or resulting remedial measures slow</w:t>
      </w:r>
      <w:r>
        <w:rPr>
          <w:rFonts w:cs="Arial"/>
        </w:rPr>
        <w:t xml:space="preserve"> project implementat</w:t>
      </w:r>
      <w:r w:rsidR="009D0199">
        <w:rPr>
          <w:rFonts w:cs="Arial"/>
        </w:rPr>
        <w:t>ion;</w:t>
      </w:r>
      <w:r>
        <w:rPr>
          <w:rFonts w:cs="Arial"/>
        </w:rPr>
        <w:t xml:space="preserve"> </w:t>
      </w:r>
      <w:r w:rsidR="002F275F">
        <w:rPr>
          <w:rFonts w:cs="Arial"/>
        </w:rPr>
        <w:t xml:space="preserve">2) lower revenue growth than assumed in the budget; </w:t>
      </w:r>
      <w:r w:rsidR="009D0199">
        <w:rPr>
          <w:rFonts w:cs="Arial"/>
        </w:rPr>
        <w:t xml:space="preserve">and 3) planned improvements in technical capacity do not materialise due to higher emigration of skilled Montserratians and/or failure to attract international experts to Montserrat.  The main </w:t>
      </w:r>
      <w:r w:rsidR="009D0199" w:rsidRPr="00574CDC">
        <w:rPr>
          <w:rFonts w:cs="Arial"/>
          <w:u w:val="single"/>
        </w:rPr>
        <w:t>external risks</w:t>
      </w:r>
      <w:r w:rsidR="009D0199">
        <w:rPr>
          <w:rFonts w:cs="Arial"/>
        </w:rPr>
        <w:t xml:space="preserve"> come from: a</w:t>
      </w:r>
      <w:r w:rsidR="00574CDC">
        <w:rPr>
          <w:rFonts w:cs="Arial"/>
        </w:rPr>
        <w:t>) natural disasters, principally</w:t>
      </w:r>
      <w:r w:rsidR="003650E6">
        <w:rPr>
          <w:rFonts w:cs="Arial"/>
        </w:rPr>
        <w:t xml:space="preserve"> hurricane</w:t>
      </w:r>
      <w:r w:rsidR="00367CBE">
        <w:rPr>
          <w:rFonts w:cs="Arial"/>
        </w:rPr>
        <w:t>s</w:t>
      </w:r>
      <w:r w:rsidR="003650E6">
        <w:rPr>
          <w:rFonts w:cs="Arial"/>
        </w:rPr>
        <w:t xml:space="preserve"> and volcanic </w:t>
      </w:r>
      <w:proofErr w:type="spellStart"/>
      <w:r w:rsidR="003650E6">
        <w:rPr>
          <w:rFonts w:cs="Arial"/>
        </w:rPr>
        <w:t>ashing</w:t>
      </w:r>
      <w:proofErr w:type="spellEnd"/>
      <w:r w:rsidR="003650E6">
        <w:rPr>
          <w:rFonts w:cs="Arial"/>
        </w:rPr>
        <w:t xml:space="preserve">;  </w:t>
      </w:r>
      <w:r w:rsidR="009D0199">
        <w:rPr>
          <w:rFonts w:cs="Arial"/>
        </w:rPr>
        <w:t>b</w:t>
      </w:r>
      <w:r w:rsidR="003650E6">
        <w:rPr>
          <w:rFonts w:cs="Arial"/>
        </w:rPr>
        <w:t>) higher imported inflation and/or weaker external demand, particularly in</w:t>
      </w:r>
      <w:r w:rsidR="00574CDC">
        <w:rPr>
          <w:rFonts w:cs="Arial"/>
        </w:rPr>
        <w:t xml:space="preserve"> tourism slows</w:t>
      </w:r>
      <w:r w:rsidR="003650E6">
        <w:rPr>
          <w:rFonts w:cs="Arial"/>
        </w:rPr>
        <w:t xml:space="preserve"> economic activity;</w:t>
      </w:r>
      <w:r>
        <w:rPr>
          <w:rFonts w:cs="Arial"/>
        </w:rPr>
        <w:t xml:space="preserve"> </w:t>
      </w:r>
      <w:r w:rsidR="009D0199">
        <w:rPr>
          <w:rFonts w:cs="Arial"/>
        </w:rPr>
        <w:t>and c</w:t>
      </w:r>
      <w:r>
        <w:rPr>
          <w:rFonts w:cs="Arial"/>
        </w:rPr>
        <w:t>) large sterling depreciation relative to the EC$ reduces the res</w:t>
      </w:r>
      <w:r w:rsidR="009D0199">
        <w:rPr>
          <w:rFonts w:cs="Arial"/>
        </w:rPr>
        <w:t xml:space="preserve">ource available to </w:t>
      </w:r>
      <w:proofErr w:type="spellStart"/>
      <w:r w:rsidR="009D0199">
        <w:rPr>
          <w:rFonts w:cs="Arial"/>
        </w:rPr>
        <w:t>GoM</w:t>
      </w:r>
      <w:proofErr w:type="spellEnd"/>
      <w:r w:rsidR="009D0199">
        <w:rPr>
          <w:rFonts w:cs="Arial"/>
        </w:rPr>
        <w:t>.</w:t>
      </w:r>
    </w:p>
    <w:p w14:paraId="1615EE23" w14:textId="77777777" w:rsidR="00455E81" w:rsidRDefault="00455E81" w:rsidP="00C9440F">
      <w:pPr>
        <w:rPr>
          <w:rFonts w:cs="Arial"/>
        </w:rPr>
      </w:pPr>
    </w:p>
    <w:p w14:paraId="625D70CF" w14:textId="77777777" w:rsidR="00455E81" w:rsidRPr="004C0BCC" w:rsidRDefault="00455E81" w:rsidP="00455E81">
      <w:pPr>
        <w:rPr>
          <w:rFonts w:cs="Arial"/>
        </w:rPr>
      </w:pPr>
    </w:p>
    <w:p w14:paraId="35BD999B" w14:textId="77777777" w:rsidR="003C6438" w:rsidRPr="00412D76" w:rsidRDefault="008A73EB" w:rsidP="004D47A2">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Pr>
          <w:b/>
          <w:sz w:val="28"/>
        </w:rPr>
        <w:t>Strategic Case</w:t>
      </w:r>
    </w:p>
    <w:p w14:paraId="45BA9212" w14:textId="77777777" w:rsidR="00583E29" w:rsidRDefault="00583E29" w:rsidP="00C94C53"/>
    <w:p w14:paraId="21829050" w14:textId="77777777" w:rsidR="004C0BCC" w:rsidRPr="00E84FE8" w:rsidRDefault="00E84FE8" w:rsidP="00E84FE8">
      <w:pPr>
        <w:rPr>
          <w:rFonts w:cs="Arial"/>
          <w:b/>
        </w:rPr>
      </w:pPr>
      <w:r w:rsidRPr="00E84FE8">
        <w:rPr>
          <w:rFonts w:cs="Arial"/>
          <w:b/>
        </w:rPr>
        <w:t>Overview</w:t>
      </w:r>
    </w:p>
    <w:p w14:paraId="28E70363" w14:textId="77777777" w:rsidR="00583E29" w:rsidRDefault="00583E29" w:rsidP="00583E29">
      <w:pPr>
        <w:rPr>
          <w:b/>
          <w:bCs/>
          <w:sz w:val="22"/>
          <w:szCs w:val="22"/>
        </w:rPr>
      </w:pPr>
    </w:p>
    <w:p w14:paraId="4179BAE4" w14:textId="77777777" w:rsidR="004360E7" w:rsidRPr="004360E7" w:rsidRDefault="00E84FE8" w:rsidP="00C9440F">
      <w:pPr>
        <w:numPr>
          <w:ilvl w:val="0"/>
          <w:numId w:val="23"/>
        </w:numPr>
        <w:rPr>
          <w:rFonts w:cs="Arial"/>
        </w:rPr>
      </w:pPr>
      <w:r>
        <w:rPr>
          <w:rFonts w:cs="Arial"/>
        </w:rPr>
        <w:t>The</w:t>
      </w:r>
      <w:r w:rsidRPr="00E84FE8">
        <w:rPr>
          <w:color w:val="000000"/>
        </w:rPr>
        <w:t xml:space="preserve"> </w:t>
      </w:r>
      <w:r w:rsidRPr="007457E5">
        <w:rPr>
          <w:color w:val="000000"/>
        </w:rPr>
        <w:t xml:space="preserve">UK’s relationship with Overseas Territories is very different from that with independent developing countries.  The International Development Act 2002 specifically exempts aid to the </w:t>
      </w:r>
      <w:proofErr w:type="spellStart"/>
      <w:r w:rsidRPr="007457E5">
        <w:rPr>
          <w:color w:val="000000"/>
        </w:rPr>
        <w:t>OTs</w:t>
      </w:r>
      <w:proofErr w:type="spellEnd"/>
      <w:r w:rsidRPr="007457E5">
        <w:rPr>
          <w:color w:val="000000"/>
        </w:rPr>
        <w:t xml:space="preserve"> from the poverty reduction criteria that apply to the rest of the DFID aid budget.  </w:t>
      </w:r>
      <w:r w:rsidRPr="007457E5">
        <w:rPr>
          <w:color w:val="000000"/>
          <w:lang w:val="en" w:eastAsia="en-GB"/>
        </w:rPr>
        <w:t>With the exception of the EU (wh</w:t>
      </w:r>
      <w:r>
        <w:rPr>
          <w:color w:val="000000"/>
          <w:lang w:val="en" w:eastAsia="en-GB"/>
        </w:rPr>
        <w:t>ich</w:t>
      </w:r>
      <w:r w:rsidRPr="007457E5">
        <w:rPr>
          <w:color w:val="000000"/>
          <w:lang w:val="en" w:eastAsia="en-GB"/>
        </w:rPr>
        <w:t xml:space="preserve"> provide</w:t>
      </w:r>
      <w:r>
        <w:rPr>
          <w:color w:val="000000"/>
          <w:lang w:val="en" w:eastAsia="en-GB"/>
        </w:rPr>
        <w:t>s</w:t>
      </w:r>
      <w:r w:rsidRPr="007457E5">
        <w:rPr>
          <w:color w:val="000000"/>
          <w:lang w:val="en" w:eastAsia="en-GB"/>
        </w:rPr>
        <w:t xml:space="preserve"> around Euro 5 million per year</w:t>
      </w:r>
      <w:r>
        <w:rPr>
          <w:color w:val="000000"/>
          <w:lang w:val="en" w:eastAsia="en-GB"/>
        </w:rPr>
        <w:t>)</w:t>
      </w:r>
      <w:r w:rsidRPr="007457E5">
        <w:rPr>
          <w:color w:val="000000"/>
          <w:lang w:val="en" w:eastAsia="en-GB"/>
        </w:rPr>
        <w:t xml:space="preserve"> </w:t>
      </w:r>
      <w:proofErr w:type="spellStart"/>
      <w:r w:rsidRPr="007457E5">
        <w:rPr>
          <w:color w:val="000000"/>
          <w:lang w:val="en" w:eastAsia="en-GB"/>
        </w:rPr>
        <w:t>HMG</w:t>
      </w:r>
      <w:proofErr w:type="spellEnd"/>
      <w:r w:rsidRPr="007457E5">
        <w:rPr>
          <w:color w:val="000000"/>
          <w:lang w:val="en" w:eastAsia="en-GB"/>
        </w:rPr>
        <w:t xml:space="preserve"> is the only source of significant grant funding.</w:t>
      </w:r>
      <w:r w:rsidR="002A3868">
        <w:rPr>
          <w:color w:val="000000"/>
          <w:lang w:val="en" w:eastAsia="en-GB"/>
        </w:rPr>
        <w:t xml:space="preserve">  As an aided Overseas Territory, </w:t>
      </w:r>
      <w:proofErr w:type="spellStart"/>
      <w:r w:rsidR="002A3868">
        <w:rPr>
          <w:color w:val="000000"/>
          <w:lang w:val="en" w:eastAsia="en-GB"/>
        </w:rPr>
        <w:t>GoM</w:t>
      </w:r>
      <w:proofErr w:type="spellEnd"/>
      <w:r w:rsidR="002A3868">
        <w:rPr>
          <w:color w:val="000000"/>
          <w:lang w:val="en" w:eastAsia="en-GB"/>
        </w:rPr>
        <w:t xml:space="preserve"> faces </w:t>
      </w:r>
      <w:proofErr w:type="spellStart"/>
      <w:r w:rsidR="002A3868">
        <w:rPr>
          <w:color w:val="000000"/>
          <w:lang w:val="en" w:eastAsia="en-GB"/>
        </w:rPr>
        <w:t>UKG</w:t>
      </w:r>
      <w:proofErr w:type="spellEnd"/>
      <w:r w:rsidR="002A3868">
        <w:rPr>
          <w:color w:val="000000"/>
          <w:lang w:val="en" w:eastAsia="en-GB"/>
        </w:rPr>
        <w:t xml:space="preserve"> restrictions on borrowing.</w:t>
      </w:r>
      <w:r w:rsidRPr="007457E5">
        <w:rPr>
          <w:color w:val="000000"/>
          <w:lang w:val="en" w:eastAsia="en-GB"/>
        </w:rPr>
        <w:t xml:space="preserve"> </w:t>
      </w:r>
      <w:r w:rsidR="002A3868">
        <w:rPr>
          <w:rFonts w:cs="Arial"/>
        </w:rPr>
        <w:t xml:space="preserve"> </w:t>
      </w:r>
      <w:r w:rsidRPr="002A3868">
        <w:rPr>
          <w:color w:val="000000"/>
          <w:lang w:val="en" w:eastAsia="en-GB"/>
        </w:rPr>
        <w:t>The UK’s obligatio</w:t>
      </w:r>
      <w:r w:rsidR="004360E7">
        <w:rPr>
          <w:color w:val="000000"/>
          <w:lang w:val="en" w:eastAsia="en-GB"/>
        </w:rPr>
        <w:t xml:space="preserve">n to the </w:t>
      </w:r>
      <w:proofErr w:type="spellStart"/>
      <w:r w:rsidR="004360E7">
        <w:rPr>
          <w:color w:val="000000"/>
          <w:lang w:val="en" w:eastAsia="en-GB"/>
        </w:rPr>
        <w:t>OTs</w:t>
      </w:r>
      <w:proofErr w:type="spellEnd"/>
      <w:r w:rsidR="004360E7">
        <w:rPr>
          <w:color w:val="000000"/>
          <w:lang w:val="en" w:eastAsia="en-GB"/>
        </w:rPr>
        <w:t xml:space="preserve"> derives from the United Nations’</w:t>
      </w:r>
      <w:r w:rsidRPr="002A3868">
        <w:rPr>
          <w:color w:val="000000"/>
          <w:lang w:val="en" w:eastAsia="en-GB"/>
        </w:rPr>
        <w:t xml:space="preserve"> Charter: “</w:t>
      </w:r>
      <w:r w:rsidRPr="002A3868">
        <w:rPr>
          <w:color w:val="000000"/>
          <w:lang w:eastAsia="en-GB"/>
        </w:rPr>
        <w:t>to promote to the utmost, within the system of international peace and security established by the present Charter, the well-being of the inhabitants of these territories</w:t>
      </w:r>
      <w:r w:rsidR="004360E7">
        <w:rPr>
          <w:color w:val="000000"/>
          <w:lang w:eastAsia="en-GB"/>
        </w:rPr>
        <w:t>”.</w:t>
      </w:r>
      <w:r w:rsidRPr="002A3868">
        <w:rPr>
          <w:color w:val="000000"/>
          <w:lang w:eastAsia="en-GB"/>
        </w:rPr>
        <w:t xml:space="preserve"> </w:t>
      </w:r>
    </w:p>
    <w:p w14:paraId="76039311" w14:textId="77777777" w:rsidR="00E84FE8" w:rsidRDefault="00E84FE8" w:rsidP="00C9440F">
      <w:pPr>
        <w:pStyle w:val="ListParagraph"/>
        <w:rPr>
          <w:rFonts w:cs="Arial"/>
        </w:rPr>
      </w:pPr>
    </w:p>
    <w:p w14:paraId="022DF601" w14:textId="77777777" w:rsidR="004360E7" w:rsidRPr="00574CDC" w:rsidRDefault="004360E7" w:rsidP="00C9440F">
      <w:pPr>
        <w:numPr>
          <w:ilvl w:val="0"/>
          <w:numId w:val="23"/>
        </w:numPr>
        <w:rPr>
          <w:rFonts w:cs="Arial"/>
        </w:rPr>
      </w:pPr>
      <w:r>
        <w:rPr>
          <w:rFonts w:cs="Arial"/>
        </w:rPr>
        <w:lastRenderedPageBreak/>
        <w:t>The 2012 White Paper</w:t>
      </w:r>
      <w:r w:rsidRPr="00335F48">
        <w:rPr>
          <w:rStyle w:val="FootnoteReference"/>
          <w:lang w:val="en" w:eastAsia="en-GB"/>
        </w:rPr>
        <w:footnoteReference w:id="3"/>
      </w:r>
      <w:r>
        <w:rPr>
          <w:lang w:val="en" w:eastAsia="en-GB"/>
        </w:rPr>
        <w:t xml:space="preserve"> </w:t>
      </w:r>
      <w:r w:rsidRPr="00335F48">
        <w:rPr>
          <w:lang w:val="en" w:eastAsia="en-GB"/>
        </w:rPr>
        <w:t>set</w:t>
      </w:r>
      <w:r>
        <w:rPr>
          <w:lang w:val="en" w:eastAsia="en-GB"/>
        </w:rPr>
        <w:t>s</w:t>
      </w:r>
      <w:r w:rsidRPr="00335F48">
        <w:rPr>
          <w:lang w:val="en" w:eastAsia="en-GB"/>
        </w:rPr>
        <w:t xml:space="preserve"> out a vision for Territories to be vibrant and flouris</w:t>
      </w:r>
      <w:r w:rsidRPr="007457E5">
        <w:rPr>
          <w:lang w:val="en" w:eastAsia="en-GB"/>
        </w:rPr>
        <w:t>hing</w:t>
      </w:r>
      <w:r w:rsidR="00E84FE8" w:rsidRPr="004360E7">
        <w:rPr>
          <w:lang w:val="en" w:eastAsia="en-GB"/>
        </w:rPr>
        <w:t xml:space="preserve">, </w:t>
      </w:r>
      <w:r w:rsidR="00E84FE8" w:rsidRPr="007457E5">
        <w:t xml:space="preserve">proudly retaining aspects of their British identity and generating wider opportunities for their people.  The paper had three main strands: (1) to strengthen the engagement and interaction between the UK and the </w:t>
      </w:r>
      <w:proofErr w:type="spellStart"/>
      <w:r w:rsidR="00E84FE8" w:rsidRPr="007457E5">
        <w:t>OTs</w:t>
      </w:r>
      <w:proofErr w:type="spellEnd"/>
      <w:r w:rsidR="00E84FE8" w:rsidRPr="007457E5">
        <w:t xml:space="preserve">; (2) to work with </w:t>
      </w:r>
      <w:proofErr w:type="spellStart"/>
      <w:r w:rsidR="00E84FE8" w:rsidRPr="007457E5">
        <w:t>OTs</w:t>
      </w:r>
      <w:proofErr w:type="spellEnd"/>
      <w:r w:rsidR="00E84FE8" w:rsidRPr="007457E5">
        <w:t xml:space="preserve"> to strengthen good governance arrangements, public financial management and economic planning; and (3) to improve the quality and range of support available.</w:t>
      </w:r>
    </w:p>
    <w:p w14:paraId="0696BB37" w14:textId="77777777" w:rsidR="004360E7" w:rsidRDefault="004360E7" w:rsidP="00C9440F">
      <w:pPr>
        <w:pStyle w:val="ListParagraph"/>
        <w:rPr>
          <w:rFonts w:cs="Arial"/>
        </w:rPr>
      </w:pPr>
    </w:p>
    <w:p w14:paraId="5F98D298" w14:textId="77777777" w:rsidR="004360E7" w:rsidRPr="004360E7" w:rsidRDefault="004360E7" w:rsidP="00C9440F">
      <w:pPr>
        <w:numPr>
          <w:ilvl w:val="0"/>
          <w:numId w:val="23"/>
        </w:numPr>
        <w:rPr>
          <w:rFonts w:cs="Arial"/>
        </w:rPr>
      </w:pPr>
      <w:r>
        <w:t xml:space="preserve">The </w:t>
      </w:r>
      <w:r w:rsidRPr="007457E5">
        <w:t xml:space="preserve">UK’s responsibilities to Montserrat, and to all the aided </w:t>
      </w:r>
      <w:proofErr w:type="spellStart"/>
      <w:r w:rsidRPr="007457E5">
        <w:t>OTs</w:t>
      </w:r>
      <w:proofErr w:type="spellEnd"/>
      <w:r w:rsidRPr="007457E5">
        <w:t>, are</w:t>
      </w:r>
    </w:p>
    <w:p w14:paraId="04D3F21B" w14:textId="77777777" w:rsidR="00E84FE8" w:rsidRPr="004360E7" w:rsidRDefault="00E84FE8" w:rsidP="00C9440F">
      <w:pPr>
        <w:pStyle w:val="Default"/>
      </w:pPr>
    </w:p>
    <w:p w14:paraId="51FBA3F7" w14:textId="77777777" w:rsidR="00E84FE8" w:rsidRPr="007457E5" w:rsidRDefault="00E84FE8" w:rsidP="00C9440F">
      <w:pPr>
        <w:numPr>
          <w:ilvl w:val="0"/>
          <w:numId w:val="25"/>
        </w:numPr>
        <w:ind w:left="1077"/>
      </w:pPr>
      <w:r w:rsidRPr="007457E5">
        <w:t>To meet the reasonable assistance needs of OT citizens cost effectively</w:t>
      </w:r>
      <w:r w:rsidR="004360E7">
        <w:t>;</w:t>
      </w:r>
    </w:p>
    <w:p w14:paraId="3DCE1060" w14:textId="77777777" w:rsidR="00E84FE8" w:rsidRPr="004360E7" w:rsidRDefault="00E84FE8" w:rsidP="00C9440F">
      <w:pPr>
        <w:autoSpaceDE w:val="0"/>
        <w:autoSpaceDN w:val="0"/>
        <w:adjustRightInd w:val="0"/>
        <w:ind w:left="357"/>
        <w:rPr>
          <w:color w:val="000000"/>
          <w:sz w:val="16"/>
          <w:szCs w:val="16"/>
          <w:lang w:eastAsia="en-GB"/>
        </w:rPr>
      </w:pPr>
    </w:p>
    <w:p w14:paraId="2556FDF5" w14:textId="77777777" w:rsidR="00E84FE8" w:rsidRPr="007457E5" w:rsidRDefault="00E84FE8" w:rsidP="00C9440F">
      <w:pPr>
        <w:numPr>
          <w:ilvl w:val="0"/>
          <w:numId w:val="25"/>
        </w:numPr>
        <w:ind w:left="1077"/>
      </w:pPr>
      <w:r w:rsidRPr="007457E5">
        <w:t xml:space="preserve">To accelerate aid-dependent </w:t>
      </w:r>
      <w:proofErr w:type="spellStart"/>
      <w:r w:rsidRPr="007457E5">
        <w:t>OTs</w:t>
      </w:r>
      <w:proofErr w:type="spellEnd"/>
      <w:r w:rsidRPr="007457E5">
        <w:t xml:space="preserve"> towards self-sufficiency</w:t>
      </w:r>
      <w:r>
        <w:rPr>
          <w:b/>
        </w:rPr>
        <w:t xml:space="preserve"> </w:t>
      </w:r>
      <w:r w:rsidRPr="007457E5">
        <w:t>(where possible)</w:t>
      </w:r>
      <w:r w:rsidR="004360E7">
        <w:t>;</w:t>
      </w:r>
      <w:r w:rsidRPr="007457E5">
        <w:t xml:space="preserve">  </w:t>
      </w:r>
    </w:p>
    <w:p w14:paraId="155953A2" w14:textId="77777777" w:rsidR="00E84FE8" w:rsidRPr="004360E7" w:rsidRDefault="00E84FE8" w:rsidP="00C9440F">
      <w:pPr>
        <w:autoSpaceDE w:val="0"/>
        <w:autoSpaceDN w:val="0"/>
        <w:adjustRightInd w:val="0"/>
        <w:ind w:left="357"/>
        <w:rPr>
          <w:sz w:val="16"/>
          <w:szCs w:val="16"/>
        </w:rPr>
      </w:pPr>
    </w:p>
    <w:p w14:paraId="1EEA2719" w14:textId="77777777" w:rsidR="00E84FE8" w:rsidRPr="007457E5" w:rsidRDefault="00E84FE8" w:rsidP="00C9440F">
      <w:pPr>
        <w:numPr>
          <w:ilvl w:val="0"/>
          <w:numId w:val="25"/>
        </w:numPr>
        <w:ind w:left="1077"/>
      </w:pPr>
      <w:r w:rsidRPr="007457E5">
        <w:t>To manage the risk of contingent liability.</w:t>
      </w:r>
    </w:p>
    <w:p w14:paraId="17EABB3B" w14:textId="77777777" w:rsidR="004360E7" w:rsidRDefault="004360E7" w:rsidP="00C9440F"/>
    <w:p w14:paraId="231D9569" w14:textId="77777777" w:rsidR="00574CDC" w:rsidRPr="00574CDC" w:rsidRDefault="004360E7" w:rsidP="00C9440F">
      <w:pPr>
        <w:numPr>
          <w:ilvl w:val="0"/>
          <w:numId w:val="23"/>
        </w:numPr>
        <w:rPr>
          <w:rFonts w:cs="Arial"/>
        </w:rPr>
      </w:pPr>
      <w:r>
        <w:rPr>
          <w:rFonts w:cs="Arial"/>
        </w:rPr>
        <w:t>V</w:t>
      </w:r>
      <w:r w:rsidRPr="007457E5">
        <w:t xml:space="preserve">olcanic eruptions and </w:t>
      </w:r>
      <w:proofErr w:type="spellStart"/>
      <w:r w:rsidRPr="007457E5">
        <w:t>ashing</w:t>
      </w:r>
      <w:proofErr w:type="spellEnd"/>
      <w:r w:rsidRPr="007457E5">
        <w:t xml:space="preserve"> since 1995 have resulted in major economic and social challenges as the capital was deserted and the southern half of the island has become uninhabitable.  Agriculture and tourism, the main contributors to the economy before 1995, declined dramatically and are only now starting to recover</w:t>
      </w:r>
      <w:r w:rsidR="00574CDC">
        <w:t>.  Be</w:t>
      </w:r>
      <w:r w:rsidR="00574CDC" w:rsidRPr="007457E5">
        <w:t>tween 1995 and 2011 the resident population on Montserrat declined from 12,000 to 4,922</w:t>
      </w:r>
      <w:r w:rsidR="00574CDC" w:rsidRPr="00335F48">
        <w:rPr>
          <w:rStyle w:val="FootnoteReference"/>
        </w:rPr>
        <w:footnoteReference w:id="4"/>
      </w:r>
      <w:r w:rsidR="00574CDC">
        <w:t xml:space="preserve"> and</w:t>
      </w:r>
      <w:r w:rsidR="00574CDC" w:rsidRPr="00335F48">
        <w:t xml:space="preserve"> </w:t>
      </w:r>
      <w:r w:rsidR="00574CDC" w:rsidRPr="009B564B">
        <w:t xml:space="preserve">14% of the population is </w:t>
      </w:r>
      <w:r w:rsidR="00367CBE">
        <w:t xml:space="preserve">now </w:t>
      </w:r>
      <w:r w:rsidR="00574CDC" w:rsidRPr="009B564B">
        <w:t>65</w:t>
      </w:r>
      <w:r w:rsidR="00574CDC" w:rsidRPr="007457E5">
        <w:t xml:space="preserve"> or over. This has led to a shrinking of private sector activity with </w:t>
      </w:r>
      <w:r w:rsidR="00574CDC">
        <w:t>around half</w:t>
      </w:r>
      <w:r w:rsidR="00574CDC" w:rsidRPr="007457E5">
        <w:t xml:space="preserve"> of the labour force now working in the public sector</w:t>
      </w:r>
      <w:r w:rsidR="00395E49">
        <w:t xml:space="preserve">. </w:t>
      </w:r>
      <w:r w:rsidR="00574CDC">
        <w:t>T</w:t>
      </w:r>
      <w:r w:rsidR="00E84FE8" w:rsidRPr="007457E5">
        <w:t xml:space="preserve">he island’s small population inflates the costs of providing a range of basic public services through diseconomies of scale.  </w:t>
      </w:r>
    </w:p>
    <w:p w14:paraId="43C317B0" w14:textId="77777777" w:rsidR="00574CDC" w:rsidRPr="00574CDC" w:rsidRDefault="00574CDC" w:rsidP="00C9440F">
      <w:pPr>
        <w:ind w:left="360"/>
        <w:rPr>
          <w:rFonts w:cs="Arial"/>
        </w:rPr>
      </w:pPr>
    </w:p>
    <w:p w14:paraId="2E709F91" w14:textId="77777777" w:rsidR="00E84FE8" w:rsidRPr="00574CDC" w:rsidRDefault="00E84FE8" w:rsidP="00C9440F">
      <w:pPr>
        <w:numPr>
          <w:ilvl w:val="0"/>
          <w:numId w:val="23"/>
        </w:numPr>
        <w:rPr>
          <w:rFonts w:cs="Arial"/>
        </w:rPr>
      </w:pPr>
      <w:r w:rsidRPr="007457E5">
        <w:t xml:space="preserve">To address this, the </w:t>
      </w:r>
      <w:proofErr w:type="spellStart"/>
      <w:r w:rsidRPr="007457E5">
        <w:t>GoM</w:t>
      </w:r>
      <w:proofErr w:type="spellEnd"/>
      <w:r w:rsidRPr="007457E5">
        <w:t xml:space="preserve"> seeks to grow the population back to pre-crisis levels and improve the demographic balance in favour of skilled, working age people.  </w:t>
      </w:r>
      <w:proofErr w:type="spellStart"/>
      <w:r>
        <w:t>GoM</w:t>
      </w:r>
      <w:proofErr w:type="spellEnd"/>
      <w:r>
        <w:t xml:space="preserve"> aims for its</w:t>
      </w:r>
      <w:r w:rsidRPr="007457E5">
        <w:t xml:space="preserve"> Strategic Growth Plan (</w:t>
      </w:r>
      <w:proofErr w:type="spellStart"/>
      <w:r w:rsidRPr="007457E5">
        <w:t>SGP</w:t>
      </w:r>
      <w:proofErr w:type="spellEnd"/>
      <w:r w:rsidRPr="007457E5">
        <w:t xml:space="preserve">) investments </w:t>
      </w:r>
      <w:r>
        <w:t>to</w:t>
      </w:r>
      <w:r w:rsidRPr="007457E5">
        <w:t xml:space="preserve"> drive a virtuous circle of social and economic development providing a catalyst for wider economic growth and increasing the domestic revenue base.  New developments of this type will also draw more people to the island; tourists, seasonal inhabitants, and returning Montserratians.  It should also provide a stronger incentive for young Montserratians to stay in the Territory.   </w:t>
      </w:r>
    </w:p>
    <w:p w14:paraId="31A65558" w14:textId="77777777" w:rsidR="00574CDC" w:rsidRDefault="00574CDC" w:rsidP="00C9440F">
      <w:pPr>
        <w:pStyle w:val="ListParagraph"/>
        <w:rPr>
          <w:rFonts w:cs="Arial"/>
        </w:rPr>
      </w:pPr>
    </w:p>
    <w:p w14:paraId="5524D860" w14:textId="77777777" w:rsidR="00574CDC" w:rsidRPr="00574CDC" w:rsidRDefault="00574CDC" w:rsidP="00C9440F">
      <w:pPr>
        <w:numPr>
          <w:ilvl w:val="0"/>
          <w:numId w:val="23"/>
        </w:numPr>
        <w:rPr>
          <w:rFonts w:cs="Arial"/>
        </w:rPr>
      </w:pPr>
      <w:r>
        <w:t>W</w:t>
      </w:r>
      <w:r w:rsidRPr="007457E5">
        <w:t xml:space="preserve">ithout external assistance, the </w:t>
      </w:r>
      <w:proofErr w:type="spellStart"/>
      <w:r w:rsidRPr="007457E5">
        <w:t>GoM</w:t>
      </w:r>
      <w:proofErr w:type="spellEnd"/>
      <w:r w:rsidRPr="007457E5">
        <w:t xml:space="preserve"> would not be able to afford the provision of basic services to meet the island’s reasonable needs</w:t>
      </w:r>
      <w:r>
        <w:t>.</w:t>
      </w:r>
      <w:r w:rsidR="003212B1">
        <w:t xml:space="preserve">  Due to the small population, there are technical capacity gaps in critical areas, which </w:t>
      </w:r>
      <w:proofErr w:type="gramStart"/>
      <w:r w:rsidR="003212B1">
        <w:t>calls</w:t>
      </w:r>
      <w:proofErr w:type="gramEnd"/>
      <w:r w:rsidR="003212B1">
        <w:t xml:space="preserve"> for recruitment of international professionals at the same time as up-skilling local Montserratians to fill such posts over time.  </w:t>
      </w:r>
    </w:p>
    <w:p w14:paraId="018DB8B0" w14:textId="77777777" w:rsidR="00BE7AF0" w:rsidRDefault="00BE7AF0" w:rsidP="00C9440F">
      <w:pPr>
        <w:rPr>
          <w:b/>
          <w:bCs/>
          <w:sz w:val="22"/>
          <w:szCs w:val="22"/>
        </w:rPr>
      </w:pPr>
    </w:p>
    <w:p w14:paraId="34F2FB4D" w14:textId="77777777" w:rsidR="004360E7" w:rsidRPr="00E84FE8" w:rsidRDefault="004360E7" w:rsidP="00C9440F">
      <w:pPr>
        <w:rPr>
          <w:rFonts w:cs="Arial"/>
          <w:b/>
        </w:rPr>
      </w:pPr>
      <w:r>
        <w:rPr>
          <w:rFonts w:cs="Arial"/>
          <w:b/>
        </w:rPr>
        <w:t>Summary of Budget Aid Settlement</w:t>
      </w:r>
    </w:p>
    <w:p w14:paraId="252A9196" w14:textId="77777777" w:rsidR="000866A8" w:rsidRPr="00CE4C6D" w:rsidRDefault="000866A8" w:rsidP="00CE4C6D">
      <w:pPr>
        <w:rPr>
          <w:rFonts w:cs="Arial"/>
        </w:rPr>
      </w:pPr>
    </w:p>
    <w:p w14:paraId="6D1FF09F" w14:textId="77777777" w:rsidR="002F275F" w:rsidRDefault="007477A5" w:rsidP="00C9440F">
      <w:pPr>
        <w:numPr>
          <w:ilvl w:val="0"/>
          <w:numId w:val="23"/>
        </w:numPr>
        <w:rPr>
          <w:rFonts w:cs="Arial"/>
        </w:rPr>
      </w:pPr>
      <w:r>
        <w:rPr>
          <w:rFonts w:cs="Arial"/>
        </w:rPr>
        <w:t>DFID funding for</w:t>
      </w:r>
      <w:r w:rsidR="00AE4434">
        <w:rPr>
          <w:rFonts w:cs="Arial"/>
        </w:rPr>
        <w:t xml:space="preserve"> the 2015/16 recurrent budg</w:t>
      </w:r>
      <w:r w:rsidR="005C4990">
        <w:rPr>
          <w:rFonts w:cs="Arial"/>
        </w:rPr>
        <w:t>et is up to the lower of £19.2 million and EC$79.7 million</w:t>
      </w:r>
      <w:r w:rsidR="00AE4434">
        <w:rPr>
          <w:rStyle w:val="FootnoteReference"/>
        </w:rPr>
        <w:footnoteReference w:id="5"/>
      </w:r>
      <w:r w:rsidR="005C4990">
        <w:t>.  Of this, £1.0 million (</w:t>
      </w:r>
      <w:r w:rsidR="00AE4434">
        <w:t>EC$4.15 million</w:t>
      </w:r>
      <w:r w:rsidR="005C4990">
        <w:t>)</w:t>
      </w:r>
      <w:r w:rsidR="00AE4434">
        <w:t xml:space="preserve"> has been transferred into the </w:t>
      </w:r>
      <w:r w:rsidR="00C31D93">
        <w:t xml:space="preserve">recurrent budget following the closure of the </w:t>
      </w:r>
      <w:r w:rsidR="00C31D93" w:rsidRPr="00DD6F56">
        <w:t>Monts</w:t>
      </w:r>
      <w:r w:rsidRPr="00DD6F56">
        <w:t>errat hospital project</w:t>
      </w:r>
      <w:r w:rsidR="00AE1822" w:rsidRPr="00DD6F56">
        <w:t xml:space="preserve"> </w:t>
      </w:r>
      <w:r w:rsidR="00DD6F56" w:rsidRPr="00DD6F56">
        <w:t>this mont</w:t>
      </w:r>
      <w:r w:rsidR="00DD6F56">
        <w:t>h.  Th</w:t>
      </w:r>
      <w:r w:rsidR="00367CBE">
        <w:t xml:space="preserve">e £1.0 </w:t>
      </w:r>
      <w:proofErr w:type="gramStart"/>
      <w:r w:rsidR="00367CBE">
        <w:t xml:space="preserve">million </w:t>
      </w:r>
      <w:r w:rsidR="00DD6F56">
        <w:t xml:space="preserve"> therefore</w:t>
      </w:r>
      <w:proofErr w:type="gramEnd"/>
      <w:r w:rsidR="00DD6F56">
        <w:t xml:space="preserve"> represents a reallocation of existing </w:t>
      </w:r>
      <w:proofErr w:type="spellStart"/>
      <w:r w:rsidR="00DD6F56">
        <w:t>OTD</w:t>
      </w:r>
      <w:proofErr w:type="spellEnd"/>
      <w:r w:rsidR="00DD6F56">
        <w:t xml:space="preserve"> resource.  75% of th</w:t>
      </w:r>
      <w:r w:rsidR="00367CBE">
        <w:t>is health sector</w:t>
      </w:r>
      <w:r w:rsidR="00DD6F56">
        <w:t xml:space="preserve"> funding is </w:t>
      </w:r>
      <w:proofErr w:type="spellStart"/>
      <w:r w:rsidR="00DD6F56">
        <w:t>CDEL</w:t>
      </w:r>
      <w:proofErr w:type="spellEnd"/>
      <w:r w:rsidR="00DD6F56">
        <w:t xml:space="preserve"> </w:t>
      </w:r>
      <w:r w:rsidR="009A1601">
        <w:t>(Capital Departmental Expenditure Limit)</w:t>
      </w:r>
      <w:r w:rsidR="00367CBE">
        <w:t>,</w:t>
      </w:r>
      <w:r w:rsidR="009A1601">
        <w:t xml:space="preserve"> </w:t>
      </w:r>
      <w:r w:rsidR="00DD6F56">
        <w:t xml:space="preserve">principally for the purchase of equipment in </w:t>
      </w:r>
      <w:proofErr w:type="spellStart"/>
      <w:r w:rsidR="00DD6F56">
        <w:t>Glendon</w:t>
      </w:r>
      <w:proofErr w:type="spellEnd"/>
      <w:r w:rsidR="00DD6F56">
        <w:t xml:space="preserve"> hospital, and 25% is </w:t>
      </w:r>
      <w:proofErr w:type="spellStart"/>
      <w:r w:rsidR="00DD6F56">
        <w:t>RDEL</w:t>
      </w:r>
      <w:proofErr w:type="spellEnd"/>
      <w:r w:rsidR="009A1601">
        <w:t xml:space="preserve"> (Recurrent Departmental Expenditure Limit)</w:t>
      </w:r>
      <w:r w:rsidR="00DD6F56">
        <w:t xml:space="preserve"> for health service provision.  Within the budget aid project, DFID will ring-fence the overall £1.0 million and also ring-fence the</w:t>
      </w:r>
      <w:r w:rsidR="00D31F52">
        <w:t xml:space="preserve"> respective </w:t>
      </w:r>
      <w:proofErr w:type="spellStart"/>
      <w:r w:rsidR="00D31F52">
        <w:t>captial</w:t>
      </w:r>
      <w:proofErr w:type="spellEnd"/>
      <w:r w:rsidR="00D31F52">
        <w:t xml:space="preserve"> and </w:t>
      </w:r>
      <w:r w:rsidR="00DD6F56">
        <w:t xml:space="preserve">recurrent components of it.     </w:t>
      </w:r>
    </w:p>
    <w:p w14:paraId="3D061C12" w14:textId="77777777" w:rsidR="00DD6F56" w:rsidRPr="00DD6F56" w:rsidRDefault="00DD6F56" w:rsidP="00C9440F">
      <w:pPr>
        <w:rPr>
          <w:rFonts w:cs="Arial"/>
        </w:rPr>
      </w:pPr>
    </w:p>
    <w:p w14:paraId="2E6FACFE" w14:textId="6021D30D" w:rsidR="00737B50" w:rsidRPr="00395E49" w:rsidRDefault="002F275F" w:rsidP="00C9440F">
      <w:pPr>
        <w:numPr>
          <w:ilvl w:val="0"/>
          <w:numId w:val="23"/>
        </w:numPr>
        <w:rPr>
          <w:rFonts w:cs="Arial"/>
        </w:rPr>
      </w:pPr>
      <w:r>
        <w:rPr>
          <w:rFonts w:cs="Arial"/>
        </w:rPr>
        <w:lastRenderedPageBreak/>
        <w:t xml:space="preserve">Excluding the transfer of </w:t>
      </w:r>
      <w:proofErr w:type="spellStart"/>
      <w:r>
        <w:rPr>
          <w:rFonts w:cs="Arial"/>
        </w:rPr>
        <w:t>OTD</w:t>
      </w:r>
      <w:proofErr w:type="spellEnd"/>
      <w:r>
        <w:rPr>
          <w:rFonts w:cs="Arial"/>
        </w:rPr>
        <w:t xml:space="preserve"> funds from the health project, DFID’s 2015/16 budget aid contribution </w:t>
      </w:r>
      <w:proofErr w:type="gramStart"/>
      <w:r>
        <w:rPr>
          <w:rFonts w:cs="Arial"/>
        </w:rPr>
        <w:t>is  EC</w:t>
      </w:r>
      <w:proofErr w:type="gramEnd"/>
      <w:r>
        <w:rPr>
          <w:rFonts w:cs="Arial"/>
        </w:rPr>
        <w:t>$75.5 million, which as a share of the budget is unchanged from 2014/15</w:t>
      </w:r>
      <w:r w:rsidR="00395E49">
        <w:rPr>
          <w:rFonts w:cs="Arial"/>
        </w:rPr>
        <w:t xml:space="preserve">.  </w:t>
      </w:r>
      <w:r w:rsidR="00395E49" w:rsidRPr="006820D8">
        <w:rPr>
          <w:rFonts w:cs="Arial"/>
        </w:rPr>
        <w:t>This has been achieved through a combination of</w:t>
      </w:r>
      <w:r w:rsidR="00395E49">
        <w:rPr>
          <w:rFonts w:cs="Arial"/>
        </w:rPr>
        <w:t xml:space="preserve"> </w:t>
      </w:r>
      <w:r w:rsidR="00395E49" w:rsidRPr="006820D8">
        <w:rPr>
          <w:rFonts w:cs="Arial"/>
        </w:rPr>
        <w:t>general public sector spending restraint</w:t>
      </w:r>
      <w:r w:rsidR="00395E49">
        <w:rPr>
          <w:rFonts w:cs="Arial"/>
        </w:rPr>
        <w:t>, and</w:t>
      </w:r>
      <w:r w:rsidR="00395E49" w:rsidRPr="006820D8">
        <w:rPr>
          <w:rFonts w:cs="Arial"/>
        </w:rPr>
        <w:t xml:space="preserve"> higher tax revenue targets in 2015/16</w:t>
      </w:r>
      <w:r w:rsidR="00395E49">
        <w:rPr>
          <w:rFonts w:cs="Arial"/>
        </w:rPr>
        <w:t xml:space="preserve">.  Total domestic revenues </w:t>
      </w:r>
      <w:r w:rsidR="00044C80">
        <w:rPr>
          <w:rFonts w:cs="Arial"/>
        </w:rPr>
        <w:t xml:space="preserve">(principally from tax) </w:t>
      </w:r>
      <w:r w:rsidR="00395E49">
        <w:rPr>
          <w:rFonts w:cs="Arial"/>
        </w:rPr>
        <w:t>are assumed to grow by approximately 6% next</w:t>
      </w:r>
      <w:r w:rsidR="00044C80">
        <w:rPr>
          <w:rFonts w:cs="Arial"/>
        </w:rPr>
        <w:t xml:space="preserve"> year</w:t>
      </w:r>
      <w:r w:rsidR="00395E49">
        <w:rPr>
          <w:rFonts w:cs="Arial"/>
        </w:rPr>
        <w:t xml:space="preserve">.  </w:t>
      </w:r>
      <w:r w:rsidR="0006415E" w:rsidRPr="00395E49">
        <w:rPr>
          <w:rFonts w:cs="Arial"/>
        </w:rPr>
        <w:t>The</w:t>
      </w:r>
      <w:r w:rsidR="00737B50" w:rsidRPr="00395E49">
        <w:rPr>
          <w:rFonts w:cs="Arial"/>
        </w:rPr>
        <w:t xml:space="preserve"> 2015/16</w:t>
      </w:r>
      <w:r w:rsidR="0006415E" w:rsidRPr="00395E49">
        <w:rPr>
          <w:rFonts w:cs="Arial"/>
        </w:rPr>
        <w:t xml:space="preserve"> budget accommodates higher spending in the following priority areas:</w:t>
      </w:r>
    </w:p>
    <w:p w14:paraId="150AFEAD" w14:textId="77777777" w:rsidR="0006415E" w:rsidRPr="00CE4C6D" w:rsidRDefault="0006415E" w:rsidP="00C9440F">
      <w:pPr>
        <w:rPr>
          <w:rFonts w:cs="Arial"/>
          <w:sz w:val="16"/>
          <w:szCs w:val="16"/>
        </w:rPr>
      </w:pPr>
    </w:p>
    <w:p w14:paraId="61D8FCCD" w14:textId="77777777" w:rsidR="0006415E" w:rsidRPr="0055570B" w:rsidRDefault="0006415E" w:rsidP="00C9440F">
      <w:pPr>
        <w:pStyle w:val="ListParagraph"/>
        <w:numPr>
          <w:ilvl w:val="0"/>
          <w:numId w:val="30"/>
        </w:numPr>
        <w:spacing w:after="240"/>
        <w:rPr>
          <w:rFonts w:cs="Arial"/>
        </w:rPr>
      </w:pPr>
      <w:r>
        <w:rPr>
          <w:rFonts w:cs="Arial"/>
        </w:rPr>
        <w:t xml:space="preserve">A 10% increase in recurrent maintenance as part of ongoing DFID efforts to address inadequate </w:t>
      </w:r>
      <w:proofErr w:type="spellStart"/>
      <w:r>
        <w:rPr>
          <w:rFonts w:cs="Arial"/>
        </w:rPr>
        <w:t>GoM</w:t>
      </w:r>
      <w:proofErr w:type="spellEnd"/>
      <w:r>
        <w:rPr>
          <w:rFonts w:cs="Arial"/>
        </w:rPr>
        <w:t xml:space="preserve"> routine maintenance of public assets;</w:t>
      </w:r>
    </w:p>
    <w:p w14:paraId="5C672906" w14:textId="77777777" w:rsidR="0006415E" w:rsidRPr="00395E49" w:rsidRDefault="0006415E" w:rsidP="00C9440F">
      <w:pPr>
        <w:pStyle w:val="ListParagraph"/>
        <w:rPr>
          <w:rFonts w:cs="Arial"/>
          <w:sz w:val="16"/>
          <w:szCs w:val="16"/>
        </w:rPr>
      </w:pPr>
    </w:p>
    <w:p w14:paraId="7C9DC23D" w14:textId="77777777" w:rsidR="0006415E" w:rsidRPr="0055570B" w:rsidRDefault="0006415E" w:rsidP="00C9440F">
      <w:pPr>
        <w:pStyle w:val="ListParagraph"/>
        <w:numPr>
          <w:ilvl w:val="0"/>
          <w:numId w:val="30"/>
        </w:numPr>
        <w:spacing w:after="240"/>
        <w:rPr>
          <w:rFonts w:cs="Arial"/>
        </w:rPr>
      </w:pPr>
      <w:r>
        <w:rPr>
          <w:rFonts w:cs="Arial"/>
        </w:rPr>
        <w:t>Long-Term Technical Capacity (</w:t>
      </w:r>
      <w:proofErr w:type="spellStart"/>
      <w:r>
        <w:rPr>
          <w:rFonts w:cs="Arial"/>
        </w:rPr>
        <w:t>LTTC</w:t>
      </w:r>
      <w:proofErr w:type="spellEnd"/>
      <w:r>
        <w:rPr>
          <w:rFonts w:cs="Arial"/>
        </w:rPr>
        <w:t>) support to bring in international expertise has increased by 80%, to EC$0.9 million.  This includes filling gaps in public financial management</w:t>
      </w:r>
      <w:r w:rsidR="00367CBE">
        <w:rPr>
          <w:rFonts w:cs="Arial"/>
        </w:rPr>
        <w:t>,</w:t>
      </w:r>
      <w:r>
        <w:rPr>
          <w:rFonts w:cs="Arial"/>
        </w:rPr>
        <w:t xml:space="preserve"> audit, procurement and commercial development, economics and statistics, a chief magistrate and a senior crown counsel.</w:t>
      </w:r>
      <w:r w:rsidR="00367CBE">
        <w:rPr>
          <w:rFonts w:cs="Arial"/>
        </w:rPr>
        <w:t xml:space="preserve"> These are urgently required to help better manage fiduciary and </w:t>
      </w:r>
      <w:r w:rsidR="007E0FC1">
        <w:rPr>
          <w:rFonts w:cs="Arial"/>
        </w:rPr>
        <w:t xml:space="preserve">governance risks. </w:t>
      </w:r>
    </w:p>
    <w:p w14:paraId="4B31900D" w14:textId="77777777" w:rsidR="0006415E" w:rsidRPr="00395E49" w:rsidRDefault="0006415E" w:rsidP="00C9440F">
      <w:pPr>
        <w:pStyle w:val="ListParagraph"/>
        <w:rPr>
          <w:rFonts w:cs="Arial"/>
          <w:sz w:val="16"/>
          <w:szCs w:val="16"/>
        </w:rPr>
      </w:pPr>
    </w:p>
    <w:p w14:paraId="47702028" w14:textId="77777777" w:rsidR="0006415E" w:rsidRDefault="0006415E" w:rsidP="00C9440F">
      <w:pPr>
        <w:pStyle w:val="ListParagraph"/>
        <w:numPr>
          <w:ilvl w:val="0"/>
          <w:numId w:val="30"/>
        </w:numPr>
        <w:spacing w:after="240"/>
        <w:rPr>
          <w:rFonts w:cs="Arial"/>
        </w:rPr>
      </w:pPr>
      <w:r>
        <w:rPr>
          <w:rFonts w:cs="Arial"/>
        </w:rPr>
        <w:t>Funding for long-term skills development through the Annual Country Training Scheme has gone up by 14%.</w:t>
      </w:r>
    </w:p>
    <w:p w14:paraId="338E8BC7" w14:textId="77777777" w:rsidR="0006415E" w:rsidRPr="00395E49" w:rsidRDefault="0006415E" w:rsidP="00C9440F">
      <w:pPr>
        <w:pStyle w:val="ListParagraph"/>
        <w:rPr>
          <w:rFonts w:cs="Arial"/>
          <w:sz w:val="16"/>
          <w:szCs w:val="16"/>
        </w:rPr>
      </w:pPr>
    </w:p>
    <w:p w14:paraId="7E9524AF" w14:textId="29362BD4" w:rsidR="0006415E" w:rsidRDefault="00CE4C6D" w:rsidP="00C9440F">
      <w:pPr>
        <w:pStyle w:val="ListParagraph"/>
        <w:numPr>
          <w:ilvl w:val="0"/>
          <w:numId w:val="30"/>
        </w:numPr>
        <w:spacing w:after="240"/>
        <w:rPr>
          <w:rFonts w:cs="Arial"/>
        </w:rPr>
      </w:pPr>
      <w:r>
        <w:rPr>
          <w:rFonts w:cs="Arial"/>
        </w:rPr>
        <w:t>The 2015/16 budget includes EC$</w:t>
      </w:r>
      <w:r w:rsidR="0006415E">
        <w:rPr>
          <w:rFonts w:cs="Arial"/>
        </w:rPr>
        <w:t xml:space="preserve">0.4 million to finance new social welfare and protection measures, including foster care support and an “incentives to work” scheme.  In addition, the budget sets aside EC$1.0 million of Contingency Funds to take forward any proposals arising from the Lucy Faithful </w:t>
      </w:r>
      <w:r w:rsidR="00367CBE">
        <w:rPr>
          <w:rFonts w:cs="Arial"/>
        </w:rPr>
        <w:t xml:space="preserve">Child </w:t>
      </w:r>
      <w:r w:rsidR="0006415E">
        <w:rPr>
          <w:rFonts w:cs="Arial"/>
        </w:rPr>
        <w:t xml:space="preserve">Safeguarding Report produced last week.  This is based on a preliminary estimate of </w:t>
      </w:r>
      <w:r w:rsidR="0006415E" w:rsidRPr="000862F6">
        <w:rPr>
          <w:rFonts w:cs="Arial"/>
          <w:i/>
        </w:rPr>
        <w:t>potential</w:t>
      </w:r>
      <w:r w:rsidR="0006415E">
        <w:rPr>
          <w:rFonts w:cs="Arial"/>
        </w:rPr>
        <w:t xml:space="preserve"> costs of resulting </w:t>
      </w:r>
      <w:proofErr w:type="spellStart"/>
      <w:r w:rsidR="0006415E">
        <w:rPr>
          <w:rFonts w:cs="Arial"/>
        </w:rPr>
        <w:t>GoM</w:t>
      </w:r>
      <w:proofErr w:type="spellEnd"/>
      <w:r w:rsidR="0006415E">
        <w:rPr>
          <w:rFonts w:cs="Arial"/>
        </w:rPr>
        <w:t xml:space="preserve"> measures that could not be addressed through </w:t>
      </w:r>
      <w:r w:rsidR="00367CBE">
        <w:rPr>
          <w:rFonts w:cs="Arial"/>
        </w:rPr>
        <w:t xml:space="preserve">DFID’s existing ‘Safeguarding Children in the Overseas Territories’ programme. </w:t>
      </w:r>
    </w:p>
    <w:p w14:paraId="3AAD5425" w14:textId="77777777" w:rsidR="0006415E" w:rsidRPr="00395E49" w:rsidRDefault="0006415E" w:rsidP="00C9440F">
      <w:pPr>
        <w:pStyle w:val="ListParagraph"/>
        <w:rPr>
          <w:rFonts w:cs="Arial"/>
          <w:sz w:val="16"/>
          <w:szCs w:val="16"/>
        </w:rPr>
      </w:pPr>
    </w:p>
    <w:p w14:paraId="2681F1F9" w14:textId="77777777" w:rsidR="0006415E" w:rsidRDefault="0006415E" w:rsidP="00C9440F">
      <w:pPr>
        <w:pStyle w:val="ListParagraph"/>
        <w:numPr>
          <w:ilvl w:val="0"/>
          <w:numId w:val="30"/>
        </w:numPr>
        <w:spacing w:after="240"/>
        <w:rPr>
          <w:rFonts w:cs="Arial"/>
        </w:rPr>
      </w:pPr>
      <w:r>
        <w:rPr>
          <w:rFonts w:cs="Arial"/>
        </w:rPr>
        <w:t xml:space="preserve">The budget provides EC$0.3 million to implement non-discretionary changes in </w:t>
      </w:r>
      <w:proofErr w:type="spellStart"/>
      <w:r>
        <w:rPr>
          <w:rFonts w:cs="Arial"/>
        </w:rPr>
        <w:t>UKG</w:t>
      </w:r>
      <w:proofErr w:type="spellEnd"/>
      <w:r>
        <w:rPr>
          <w:rFonts w:cs="Arial"/>
        </w:rPr>
        <w:t xml:space="preserve"> passport regulations.</w:t>
      </w:r>
    </w:p>
    <w:p w14:paraId="622CB1D3" w14:textId="77777777" w:rsidR="0006415E" w:rsidRPr="00395E49" w:rsidRDefault="0006415E" w:rsidP="00C9440F">
      <w:pPr>
        <w:pStyle w:val="ListParagraph"/>
        <w:rPr>
          <w:rFonts w:cs="Arial"/>
          <w:sz w:val="16"/>
          <w:szCs w:val="16"/>
        </w:rPr>
      </w:pPr>
    </w:p>
    <w:p w14:paraId="67AED9B8" w14:textId="77777777" w:rsidR="002F275F" w:rsidRPr="00395E49" w:rsidRDefault="0006415E" w:rsidP="00C9440F">
      <w:pPr>
        <w:pStyle w:val="ListParagraph"/>
        <w:numPr>
          <w:ilvl w:val="0"/>
          <w:numId w:val="30"/>
        </w:numPr>
        <w:spacing w:after="240"/>
        <w:rPr>
          <w:rFonts w:cs="Arial"/>
        </w:rPr>
      </w:pPr>
      <w:r>
        <w:rPr>
          <w:rFonts w:cs="Arial"/>
        </w:rPr>
        <w:t>The overall settlement also accommodates higher general inflation in the Montserrat economy since the 2014/15 budget.</w:t>
      </w:r>
    </w:p>
    <w:p w14:paraId="39E36187" w14:textId="0CAA93B6" w:rsidR="0000589A" w:rsidRPr="00A6390B" w:rsidRDefault="00044C80" w:rsidP="00A6390B">
      <w:pPr>
        <w:numPr>
          <w:ilvl w:val="0"/>
          <w:numId w:val="23"/>
        </w:numPr>
        <w:rPr>
          <w:rFonts w:cs="Arial"/>
        </w:rPr>
      </w:pPr>
      <w:r>
        <w:rPr>
          <w:rFonts w:cs="Arial"/>
        </w:rPr>
        <w:t xml:space="preserve">The settlement includes a number of </w:t>
      </w:r>
      <w:r w:rsidRPr="006C1E45">
        <w:rPr>
          <w:rFonts w:cs="Arial"/>
          <w:u w:val="single"/>
        </w:rPr>
        <w:t>ring-fenced elements</w:t>
      </w:r>
      <w:r w:rsidR="00461AB9">
        <w:rPr>
          <w:rFonts w:cs="Arial"/>
        </w:rPr>
        <w:t xml:space="preserve"> set out in paragraph 47</w:t>
      </w:r>
      <w:r w:rsidR="00EA0DD5">
        <w:rPr>
          <w:rFonts w:cs="Arial"/>
        </w:rPr>
        <w:t>)</w:t>
      </w:r>
      <w:r w:rsidR="00461AB9">
        <w:rPr>
          <w:rFonts w:cs="Arial"/>
        </w:rPr>
        <w:t>.</w:t>
      </w:r>
      <w:r w:rsidR="0000589A">
        <w:rPr>
          <w:rFonts w:cs="Arial"/>
        </w:rPr>
        <w:t xml:space="preserve"> </w:t>
      </w:r>
      <w:r w:rsidR="006866FD">
        <w:rPr>
          <w:rFonts w:cs="Arial"/>
        </w:rPr>
        <w:t xml:space="preserve"> These include the Access Subsidy (of EC$6.1m) and Short-Term Technical Cooperation (EC$2.6m) which reflect the core budget objectives of “maintaining safe, reliable and regular sea access” and “improving public sector capacity through provision of technical assistance”.  </w:t>
      </w:r>
      <w:r w:rsidR="006C1E45">
        <w:rPr>
          <w:rFonts w:cs="Arial"/>
        </w:rPr>
        <w:t xml:space="preserve">In addition, there is a </w:t>
      </w:r>
      <w:r w:rsidR="00CB61C5">
        <w:rPr>
          <w:rFonts w:cs="Arial"/>
        </w:rPr>
        <w:t xml:space="preserve">Small Capital Assets Fund </w:t>
      </w:r>
      <w:r w:rsidR="00A6390B">
        <w:rPr>
          <w:rFonts w:cs="Arial"/>
        </w:rPr>
        <w:t xml:space="preserve">(EC$1.8m) </w:t>
      </w:r>
      <w:r w:rsidR="006C1E45">
        <w:rPr>
          <w:rFonts w:cs="Arial"/>
        </w:rPr>
        <w:t>for the purchase of small</w:t>
      </w:r>
      <w:r w:rsidR="00CB61C5">
        <w:rPr>
          <w:rFonts w:cs="Arial"/>
        </w:rPr>
        <w:t xml:space="preserve"> cap</w:t>
      </w:r>
      <w:r w:rsidR="006C1E45">
        <w:rPr>
          <w:rFonts w:cs="Arial"/>
        </w:rPr>
        <w:t>it</w:t>
      </w:r>
      <w:r w:rsidR="00CB61C5">
        <w:rPr>
          <w:rFonts w:cs="Arial"/>
        </w:rPr>
        <w:t xml:space="preserve">al </w:t>
      </w:r>
      <w:r w:rsidR="006C1E45">
        <w:rPr>
          <w:rFonts w:cs="Arial"/>
        </w:rPr>
        <w:t>items of a recurrent nature.  This</w:t>
      </w:r>
      <w:r w:rsidR="00CB61C5">
        <w:rPr>
          <w:rFonts w:cs="Arial"/>
        </w:rPr>
        <w:t xml:space="preserve"> was ring-fenced in 2013/14 in response to a perceived failure by </w:t>
      </w:r>
      <w:proofErr w:type="spellStart"/>
      <w:r w:rsidR="00CB61C5">
        <w:rPr>
          <w:rFonts w:cs="Arial"/>
        </w:rPr>
        <w:t>GoM</w:t>
      </w:r>
      <w:proofErr w:type="spellEnd"/>
      <w:r w:rsidR="00CB61C5">
        <w:rPr>
          <w:rFonts w:cs="Arial"/>
        </w:rPr>
        <w:t xml:space="preserve"> to adequately provision to replace small </w:t>
      </w:r>
      <w:proofErr w:type="spellStart"/>
      <w:r w:rsidR="00CB61C5">
        <w:rPr>
          <w:rFonts w:cs="Arial"/>
        </w:rPr>
        <w:t>captial</w:t>
      </w:r>
      <w:proofErr w:type="spellEnd"/>
      <w:r w:rsidR="00CB61C5">
        <w:rPr>
          <w:rFonts w:cs="Arial"/>
        </w:rPr>
        <w:t xml:space="preserve"> assets as they came to the end of their useful life</w:t>
      </w:r>
      <w:r w:rsidR="00CB61C5">
        <w:rPr>
          <w:rStyle w:val="FootnoteReference"/>
        </w:rPr>
        <w:footnoteReference w:id="6"/>
      </w:r>
      <w:r w:rsidR="006C1E45">
        <w:rPr>
          <w:rFonts w:cs="Arial"/>
        </w:rPr>
        <w:t>.  A ring-fenced</w:t>
      </w:r>
      <w:r w:rsidR="00CB61C5">
        <w:rPr>
          <w:rFonts w:cs="Arial"/>
        </w:rPr>
        <w:t xml:space="preserve"> Contingency Fund </w:t>
      </w:r>
      <w:r w:rsidR="006C1E45">
        <w:rPr>
          <w:rFonts w:cs="Arial"/>
        </w:rPr>
        <w:t xml:space="preserve">(of EC$2.5m) </w:t>
      </w:r>
      <w:r w:rsidR="00CB61C5">
        <w:rPr>
          <w:rFonts w:cs="Arial"/>
        </w:rPr>
        <w:t xml:space="preserve">was also set up in 2013/14 </w:t>
      </w:r>
      <w:r w:rsidR="006C1E45">
        <w:rPr>
          <w:rFonts w:cs="Arial"/>
        </w:rPr>
        <w:t xml:space="preserve">following a series of in-year calls on additional DFID funds by </w:t>
      </w:r>
      <w:proofErr w:type="spellStart"/>
      <w:r w:rsidR="006C1E45">
        <w:rPr>
          <w:rFonts w:cs="Arial"/>
        </w:rPr>
        <w:t>GoM</w:t>
      </w:r>
      <w:proofErr w:type="spellEnd"/>
      <w:r w:rsidR="006C1E45">
        <w:rPr>
          <w:rFonts w:cs="Arial"/>
        </w:rPr>
        <w:t xml:space="preserve"> to meet unexpected, unbudgeted liabilities (such as from legal </w:t>
      </w:r>
      <w:proofErr w:type="spellStart"/>
      <w:r w:rsidR="006C1E45">
        <w:rPr>
          <w:rFonts w:cs="Arial"/>
        </w:rPr>
        <w:t>payouts</w:t>
      </w:r>
      <w:proofErr w:type="spellEnd"/>
      <w:r w:rsidR="006C1E45">
        <w:rPr>
          <w:rFonts w:cs="Arial"/>
        </w:rPr>
        <w:t>)</w:t>
      </w:r>
      <w:r w:rsidR="00A6390B">
        <w:rPr>
          <w:rFonts w:cs="Arial"/>
        </w:rPr>
        <w:t xml:space="preserve">.  Use of the </w:t>
      </w:r>
      <w:r w:rsidR="007E0FC1" w:rsidRPr="00A6390B">
        <w:rPr>
          <w:rFonts w:cs="Arial"/>
        </w:rPr>
        <w:t xml:space="preserve">Contingency Fund is governed by a protocol which </w:t>
      </w:r>
      <w:proofErr w:type="gramStart"/>
      <w:r w:rsidR="007E0FC1" w:rsidRPr="00A6390B">
        <w:rPr>
          <w:rFonts w:cs="Arial"/>
        </w:rPr>
        <w:t>requires  pre</w:t>
      </w:r>
      <w:proofErr w:type="gramEnd"/>
      <w:r w:rsidR="007E0FC1" w:rsidRPr="00A6390B">
        <w:rPr>
          <w:rFonts w:cs="Arial"/>
        </w:rPr>
        <w:t>-approval by DFID, before draw-down takes place.</w:t>
      </w:r>
      <w:r w:rsidR="00A6390B">
        <w:rPr>
          <w:rFonts w:cs="Arial"/>
        </w:rPr>
        <w:t xml:space="preserve">  The transfer of funds from the hospital project is also ring-fenced to ensure both their use for that purpose and that the funding split between </w:t>
      </w:r>
      <w:proofErr w:type="spellStart"/>
      <w:r w:rsidR="00A6390B">
        <w:rPr>
          <w:rFonts w:cs="Arial"/>
        </w:rPr>
        <w:t>RDEL</w:t>
      </w:r>
      <w:proofErr w:type="spellEnd"/>
      <w:r w:rsidR="00A6390B">
        <w:rPr>
          <w:rFonts w:cs="Arial"/>
        </w:rPr>
        <w:t xml:space="preserve"> and </w:t>
      </w:r>
      <w:proofErr w:type="spellStart"/>
      <w:r w:rsidR="00A6390B">
        <w:rPr>
          <w:rFonts w:cs="Arial"/>
        </w:rPr>
        <w:t>CDEL</w:t>
      </w:r>
      <w:proofErr w:type="spellEnd"/>
      <w:r w:rsidR="00A6390B">
        <w:rPr>
          <w:rFonts w:cs="Arial"/>
        </w:rPr>
        <w:t xml:space="preserve"> within this is clearly enforced. </w:t>
      </w:r>
    </w:p>
    <w:p w14:paraId="64561363" w14:textId="3D1C449E" w:rsidR="00EE4AF1" w:rsidRDefault="00EE4AF1" w:rsidP="00EE4AF1">
      <w:pPr>
        <w:ind w:left="360"/>
        <w:rPr>
          <w:rFonts w:cs="Arial"/>
        </w:rPr>
      </w:pPr>
    </w:p>
    <w:p w14:paraId="2E93F216" w14:textId="1DD0AA1E" w:rsidR="00EE4AF1" w:rsidRPr="00EE4AF1" w:rsidRDefault="00EE4AF1" w:rsidP="00EE4AF1">
      <w:pPr>
        <w:numPr>
          <w:ilvl w:val="0"/>
          <w:numId w:val="23"/>
        </w:numPr>
        <w:rPr>
          <w:rFonts w:cs="Arial"/>
        </w:rPr>
      </w:pPr>
      <w:r>
        <w:rPr>
          <w:rFonts w:cs="Arial"/>
        </w:rPr>
        <w:t>As part of the Medium Term Expenditure (</w:t>
      </w:r>
      <w:proofErr w:type="spellStart"/>
      <w:r>
        <w:rPr>
          <w:rFonts w:cs="Arial"/>
        </w:rPr>
        <w:t>MTEF</w:t>
      </w:r>
      <w:proofErr w:type="spellEnd"/>
      <w:r>
        <w:rPr>
          <w:rFonts w:cs="Arial"/>
        </w:rPr>
        <w:t xml:space="preserve">) framework, three-year forecasts of </w:t>
      </w:r>
      <w:proofErr w:type="spellStart"/>
      <w:r>
        <w:rPr>
          <w:rFonts w:cs="Arial"/>
        </w:rPr>
        <w:t>GoM</w:t>
      </w:r>
      <w:proofErr w:type="spellEnd"/>
      <w:r>
        <w:rPr>
          <w:rFonts w:cs="Arial"/>
        </w:rPr>
        <w:t xml:space="preserve"> revenues and expenditure have been produced.   </w:t>
      </w:r>
      <w:r w:rsidRPr="00EE4AF1">
        <w:rPr>
          <w:rFonts w:cs="Arial"/>
        </w:rPr>
        <w:t xml:space="preserve">At present, </w:t>
      </w:r>
      <w:r>
        <w:rPr>
          <w:rFonts w:cs="Arial"/>
        </w:rPr>
        <w:t xml:space="preserve">however </w:t>
      </w:r>
      <w:r w:rsidRPr="00EE4AF1">
        <w:rPr>
          <w:rFonts w:cs="Arial"/>
        </w:rPr>
        <w:t xml:space="preserve">there are considerable uncertainties around the revenue and expenditure forecasts for 2016/17 and 2017/18, including from the outlook on investment, tourism and the future of the economic development agency (MDC).  In addition, </w:t>
      </w:r>
      <w:proofErr w:type="spellStart"/>
      <w:r w:rsidRPr="00EE4AF1">
        <w:rPr>
          <w:rFonts w:cs="Arial"/>
        </w:rPr>
        <w:t>GoM</w:t>
      </w:r>
      <w:proofErr w:type="spellEnd"/>
      <w:r w:rsidRPr="00EE4AF1">
        <w:rPr>
          <w:rFonts w:cs="Arial"/>
        </w:rPr>
        <w:t xml:space="preserve"> currently lacks the technical capacity to fully </w:t>
      </w:r>
      <w:r w:rsidRPr="00EE4AF1">
        <w:rPr>
          <w:rFonts w:cs="Arial"/>
        </w:rPr>
        <w:lastRenderedPageBreak/>
        <w:t xml:space="preserve">operationalise the </w:t>
      </w:r>
      <w:proofErr w:type="spellStart"/>
      <w:r w:rsidRPr="00EE4AF1">
        <w:rPr>
          <w:rFonts w:cs="Arial"/>
        </w:rPr>
        <w:t>MTEF</w:t>
      </w:r>
      <w:proofErr w:type="spellEnd"/>
      <w:r w:rsidRPr="00EE4AF1">
        <w:rPr>
          <w:rFonts w:cs="Arial"/>
        </w:rPr>
        <w:t xml:space="preserve"> framework, and is in the process of recruiting a Chief Economist and Chief </w:t>
      </w:r>
      <w:proofErr w:type="spellStart"/>
      <w:r w:rsidRPr="00EE4AF1">
        <w:rPr>
          <w:rFonts w:cs="Arial"/>
        </w:rPr>
        <w:t>Statistican</w:t>
      </w:r>
      <w:proofErr w:type="spellEnd"/>
      <w:r w:rsidRPr="00EE4AF1">
        <w:rPr>
          <w:rFonts w:cs="Arial"/>
        </w:rPr>
        <w:t xml:space="preserve"> to support more robust budget forecasting and planning.   As a result, this business case </w:t>
      </w:r>
      <w:r>
        <w:rPr>
          <w:rFonts w:cs="Arial"/>
        </w:rPr>
        <w:t>covers</w:t>
      </w:r>
      <w:r w:rsidRPr="00EE4AF1">
        <w:rPr>
          <w:rFonts w:cs="Arial"/>
        </w:rPr>
        <w:t xml:space="preserve"> 2015/16 only.  </w:t>
      </w:r>
      <w:r>
        <w:rPr>
          <w:rFonts w:cs="Arial"/>
        </w:rPr>
        <w:t xml:space="preserve">DFID plans to have further discussions with </w:t>
      </w:r>
      <w:proofErr w:type="spellStart"/>
      <w:r>
        <w:rPr>
          <w:rFonts w:cs="Arial"/>
        </w:rPr>
        <w:t>GoM</w:t>
      </w:r>
      <w:proofErr w:type="spellEnd"/>
      <w:r>
        <w:rPr>
          <w:rFonts w:cs="Arial"/>
        </w:rPr>
        <w:t xml:space="preserve"> on the potential to move to a three year DFID budget settlement once these </w:t>
      </w:r>
      <w:r>
        <w:t xml:space="preserve">constraints ease.  </w:t>
      </w:r>
    </w:p>
    <w:p w14:paraId="53DC6231" w14:textId="77777777" w:rsidR="0000589A" w:rsidRDefault="0000589A" w:rsidP="00583E29">
      <w:pPr>
        <w:rPr>
          <w:rFonts w:cs="Arial"/>
          <w:b/>
        </w:rPr>
      </w:pPr>
    </w:p>
    <w:p w14:paraId="48AFE364" w14:textId="77777777" w:rsidR="00BE7AF0" w:rsidRDefault="004360E7" w:rsidP="00583E29">
      <w:pPr>
        <w:rPr>
          <w:b/>
          <w:bCs/>
          <w:sz w:val="22"/>
          <w:szCs w:val="22"/>
        </w:rPr>
      </w:pPr>
      <w:r>
        <w:rPr>
          <w:rFonts w:cs="Arial"/>
          <w:b/>
        </w:rPr>
        <w:t>Gender Equality</w:t>
      </w:r>
    </w:p>
    <w:p w14:paraId="1EB35B42" w14:textId="77777777" w:rsidR="004C0BCC" w:rsidRDefault="004C0BCC" w:rsidP="004C0BCC">
      <w:pPr>
        <w:rPr>
          <w:b/>
          <w:bCs/>
        </w:rPr>
      </w:pPr>
    </w:p>
    <w:p w14:paraId="61C0A3FA" w14:textId="77777777" w:rsidR="00CD3ADB" w:rsidRPr="004C4DF6" w:rsidRDefault="004C0BCC" w:rsidP="004C4DF6">
      <w:pPr>
        <w:numPr>
          <w:ilvl w:val="0"/>
          <w:numId w:val="23"/>
        </w:numPr>
        <w:rPr>
          <w:rFonts w:cs="Arial"/>
        </w:rPr>
      </w:pPr>
      <w:r>
        <w:rPr>
          <w:rFonts w:cs="Arial"/>
        </w:rPr>
        <w:t>D</w:t>
      </w:r>
      <w:r w:rsidRPr="00D54E79">
        <w:rPr>
          <w:rFonts w:cs="Arial"/>
        </w:rPr>
        <w:t>irect budget aid will enable</w:t>
      </w:r>
      <w:r w:rsidR="004C4DF6">
        <w:rPr>
          <w:rFonts w:cs="Arial"/>
        </w:rPr>
        <w:t xml:space="preserve"> </w:t>
      </w:r>
      <w:proofErr w:type="spellStart"/>
      <w:r w:rsidR="004C4DF6">
        <w:rPr>
          <w:rFonts w:cs="Arial"/>
        </w:rPr>
        <w:t>GoM</w:t>
      </w:r>
      <w:proofErr w:type="spellEnd"/>
      <w:r w:rsidRPr="00D54E79">
        <w:rPr>
          <w:rFonts w:cs="Arial"/>
        </w:rPr>
        <w:t xml:space="preserve"> to fulfil its essential public administration function, providing access to public services to the ben</w:t>
      </w:r>
      <w:r w:rsidR="004C4DF6">
        <w:rPr>
          <w:rFonts w:cs="Arial"/>
        </w:rPr>
        <w:t>efit of all people, in line</w:t>
      </w:r>
      <w:r w:rsidRPr="00D54E79">
        <w:rPr>
          <w:rFonts w:cs="Arial"/>
        </w:rPr>
        <w:t xml:space="preserve"> with its Strategic Development Plan.  </w:t>
      </w:r>
      <w:r w:rsidR="004C4DF6">
        <w:rPr>
          <w:rFonts w:cs="Arial"/>
        </w:rPr>
        <w:t>There is a good level of gender equality in education results in Montserrat, wit</w:t>
      </w:r>
      <w:r w:rsidRPr="00D54E79">
        <w:rPr>
          <w:rFonts w:cs="Arial"/>
        </w:rPr>
        <w:t>h very high literacy and completion rates for both girls and boys</w:t>
      </w:r>
      <w:r w:rsidR="007E0FC1">
        <w:rPr>
          <w:rFonts w:cs="Arial"/>
        </w:rPr>
        <w:t>. T</w:t>
      </w:r>
      <w:r w:rsidRPr="00D54E79">
        <w:rPr>
          <w:rFonts w:cs="Arial"/>
        </w:rPr>
        <w:t xml:space="preserve">he Island does not share many of the problems of high maternal mortality </w:t>
      </w:r>
      <w:r w:rsidR="003212B1">
        <w:rPr>
          <w:rFonts w:cs="Arial"/>
        </w:rPr>
        <w:t xml:space="preserve">rates found in the </w:t>
      </w:r>
      <w:proofErr w:type="spellStart"/>
      <w:r w:rsidR="003212B1">
        <w:rPr>
          <w:rFonts w:cs="Arial"/>
        </w:rPr>
        <w:t>LDCs</w:t>
      </w:r>
      <w:proofErr w:type="spellEnd"/>
      <w:r w:rsidR="003212B1">
        <w:rPr>
          <w:rFonts w:cs="Arial"/>
        </w:rPr>
        <w:t xml:space="preserve">.  </w:t>
      </w:r>
      <w:r w:rsidRPr="004C4DF6">
        <w:rPr>
          <w:rFonts w:cs="Arial"/>
        </w:rPr>
        <w:t>Sex disaggregated education outcomes are tracked through the budget aid log-fra</w:t>
      </w:r>
      <w:r w:rsidR="004C4DF6">
        <w:rPr>
          <w:rFonts w:cs="Arial"/>
        </w:rPr>
        <w:t xml:space="preserve">me, though generally, </w:t>
      </w:r>
      <w:r w:rsidRPr="004C4DF6">
        <w:rPr>
          <w:rFonts w:cs="Arial"/>
        </w:rPr>
        <w:t>statistical and socio-economic data is poor</w:t>
      </w:r>
      <w:r w:rsidR="004C4DF6">
        <w:rPr>
          <w:rFonts w:cs="Arial"/>
        </w:rPr>
        <w:t xml:space="preserve">, precluding </w:t>
      </w:r>
      <w:r w:rsidRPr="004C4DF6">
        <w:rPr>
          <w:rFonts w:cs="Arial"/>
        </w:rPr>
        <w:t>a more in</w:t>
      </w:r>
      <w:r w:rsidR="004C4DF6">
        <w:rPr>
          <w:rFonts w:cs="Arial"/>
        </w:rPr>
        <w:t>-</w:t>
      </w:r>
      <w:r w:rsidRPr="004C4DF6">
        <w:rPr>
          <w:rFonts w:cs="Arial"/>
        </w:rPr>
        <w:t xml:space="preserve">depth gender analysis. </w:t>
      </w:r>
      <w:r w:rsidR="004C4DF6">
        <w:rPr>
          <w:rFonts w:cs="Arial"/>
        </w:rPr>
        <w:t>The 2015/16 budget contribution includes</w:t>
      </w:r>
      <w:r w:rsidRPr="004C4DF6">
        <w:rPr>
          <w:rFonts w:cs="Arial"/>
        </w:rPr>
        <w:t xml:space="preserve"> a key Director of Statistics post which</w:t>
      </w:r>
      <w:r w:rsidR="004C4DF6">
        <w:rPr>
          <w:rFonts w:cs="Arial"/>
        </w:rPr>
        <w:t xml:space="preserve"> should facilitate a review of </w:t>
      </w:r>
      <w:proofErr w:type="spellStart"/>
      <w:r w:rsidRPr="004C4DF6">
        <w:rPr>
          <w:rFonts w:cs="Arial"/>
        </w:rPr>
        <w:t>GoM’s</w:t>
      </w:r>
      <w:proofErr w:type="spellEnd"/>
      <w:r w:rsidRPr="004C4DF6">
        <w:rPr>
          <w:rFonts w:cs="Arial"/>
        </w:rPr>
        <w:t xml:space="preserve"> statistical capacity</w:t>
      </w:r>
      <w:r w:rsidR="004C4DF6">
        <w:rPr>
          <w:rFonts w:cs="Arial"/>
        </w:rPr>
        <w:t>, including of</w:t>
      </w:r>
      <w:r w:rsidRPr="004C4DF6">
        <w:rPr>
          <w:rFonts w:cs="Arial"/>
        </w:rPr>
        <w:t xml:space="preserve"> equa</w:t>
      </w:r>
      <w:r w:rsidR="004C4DF6">
        <w:rPr>
          <w:rFonts w:cs="Arial"/>
        </w:rPr>
        <w:t>lity and diversity data</w:t>
      </w:r>
      <w:r w:rsidRPr="004C4DF6">
        <w:rPr>
          <w:rFonts w:cs="Arial"/>
        </w:rPr>
        <w:t xml:space="preserve">. </w:t>
      </w:r>
    </w:p>
    <w:p w14:paraId="365FA615" w14:textId="77777777" w:rsidR="004C0BCC" w:rsidRPr="004C0BCC" w:rsidRDefault="004C0BCC" w:rsidP="004C0BCC">
      <w:pPr>
        <w:rPr>
          <w:rFonts w:cs="Arial"/>
        </w:rPr>
      </w:pPr>
    </w:p>
    <w:p w14:paraId="0E733B90" w14:textId="526CAF62" w:rsidR="004C0BCC" w:rsidRDefault="00CA316B" w:rsidP="004C0BCC">
      <w:pPr>
        <w:numPr>
          <w:ilvl w:val="0"/>
          <w:numId w:val="23"/>
        </w:numPr>
        <w:rPr>
          <w:rFonts w:cs="Arial"/>
        </w:rPr>
      </w:pPr>
      <w:r>
        <w:rPr>
          <w:rFonts w:cs="Arial"/>
        </w:rPr>
        <w:t>S</w:t>
      </w:r>
      <w:r w:rsidR="004C0BCC" w:rsidRPr="00D54E79">
        <w:rPr>
          <w:rFonts w:cs="Arial"/>
        </w:rPr>
        <w:t>ocial welfare</w:t>
      </w:r>
      <w:r>
        <w:rPr>
          <w:rFonts w:cs="Arial"/>
        </w:rPr>
        <w:t xml:space="preserve"> provision has been a priority policy area of the Premier of Montserrat since his election in September. </w:t>
      </w:r>
      <w:r w:rsidR="004C4DF6">
        <w:rPr>
          <w:rFonts w:cs="Arial"/>
        </w:rPr>
        <w:t xml:space="preserve"> </w:t>
      </w:r>
      <w:proofErr w:type="spellStart"/>
      <w:r w:rsidR="004C0BCC" w:rsidRPr="00D54E79">
        <w:rPr>
          <w:rFonts w:cs="Arial"/>
        </w:rPr>
        <w:t>GoM</w:t>
      </w:r>
      <w:proofErr w:type="spellEnd"/>
      <w:r w:rsidR="004C0BCC" w:rsidRPr="00D54E79">
        <w:rPr>
          <w:rFonts w:cs="Arial"/>
        </w:rPr>
        <w:t xml:space="preserve"> aims to improve policy and programming on child safeguarding, social welfare and domestic violence.</w:t>
      </w:r>
      <w:r w:rsidR="006C1E45">
        <w:rPr>
          <w:rFonts w:cs="Arial"/>
        </w:rPr>
        <w:t xml:space="preserve"> </w:t>
      </w:r>
      <w:r w:rsidR="004C0BCC" w:rsidRPr="00D54E79">
        <w:rPr>
          <w:rFonts w:cs="Arial"/>
        </w:rPr>
        <w:t xml:space="preserve"> A child safeguarding review for Monserrat has recently been completed, and lists a number of recommendations for improving service provision and protection for girls and boys.  Budget aid</w:t>
      </w:r>
      <w:r>
        <w:rPr>
          <w:rFonts w:cs="Arial"/>
        </w:rPr>
        <w:t xml:space="preserve"> for 2015/16</w:t>
      </w:r>
      <w:r w:rsidR="004C0BCC" w:rsidRPr="00D54E79">
        <w:rPr>
          <w:rFonts w:cs="Arial"/>
        </w:rPr>
        <w:t xml:space="preserve"> will also support initial </w:t>
      </w:r>
      <w:r w:rsidR="007E0FC1">
        <w:rPr>
          <w:rFonts w:cs="Arial"/>
        </w:rPr>
        <w:t xml:space="preserve">reforms of </w:t>
      </w:r>
      <w:r w:rsidR="004C0BCC" w:rsidRPr="00D54E79">
        <w:rPr>
          <w:rFonts w:cs="Arial"/>
        </w:rPr>
        <w:t>social welfare targeted towards the elderly and disabled which will likely benefit women more, due to their longer average life expectancy</w:t>
      </w:r>
      <w:r>
        <w:rPr>
          <w:rStyle w:val="FootnoteReference"/>
        </w:rPr>
        <w:footnoteReference w:id="7"/>
      </w:r>
      <w:r w:rsidR="004C0BCC" w:rsidRPr="00D54E79">
        <w:rPr>
          <w:rFonts w:cs="Arial"/>
        </w:rPr>
        <w:t xml:space="preserve">. </w:t>
      </w:r>
      <w:r>
        <w:rPr>
          <w:rFonts w:cs="Arial"/>
        </w:rPr>
        <w:t xml:space="preserve"> </w:t>
      </w:r>
      <w:r w:rsidR="004C0BCC" w:rsidRPr="00D54E79">
        <w:rPr>
          <w:rFonts w:cs="Arial"/>
        </w:rPr>
        <w:t xml:space="preserve">Montserrat is not yet a member of </w:t>
      </w:r>
      <w:proofErr w:type="spellStart"/>
      <w:r w:rsidR="004C0BCC" w:rsidRPr="00D54E79">
        <w:rPr>
          <w:rFonts w:cs="Arial"/>
        </w:rPr>
        <w:t>CEDAW</w:t>
      </w:r>
      <w:proofErr w:type="spellEnd"/>
      <w:r w:rsidR="004C0BCC" w:rsidRPr="00D54E79">
        <w:rPr>
          <w:rFonts w:cs="Arial"/>
        </w:rPr>
        <w:t xml:space="preserve">, </w:t>
      </w:r>
      <w:r w:rsidR="007E0FC1">
        <w:rPr>
          <w:rFonts w:cs="Arial"/>
        </w:rPr>
        <w:t xml:space="preserve">but </w:t>
      </w:r>
      <w:r w:rsidR="004C0BCC" w:rsidRPr="00D54E79">
        <w:rPr>
          <w:rFonts w:cs="Arial"/>
        </w:rPr>
        <w:t xml:space="preserve">has completed a compliance exercise and is working with the </w:t>
      </w:r>
      <w:proofErr w:type="spellStart"/>
      <w:r w:rsidR="004C0BCC" w:rsidRPr="00D54E79">
        <w:rPr>
          <w:rFonts w:cs="Arial"/>
        </w:rPr>
        <w:t>FCO</w:t>
      </w:r>
      <w:proofErr w:type="spellEnd"/>
      <w:r w:rsidR="004C0BCC" w:rsidRPr="00D54E79">
        <w:rPr>
          <w:rFonts w:cs="Arial"/>
        </w:rPr>
        <w:t xml:space="preserve"> on extension of </w:t>
      </w:r>
      <w:proofErr w:type="spellStart"/>
      <w:r w:rsidR="004C0BCC" w:rsidRPr="00D54E79">
        <w:rPr>
          <w:rFonts w:cs="Arial"/>
        </w:rPr>
        <w:t>CEDAW</w:t>
      </w:r>
      <w:proofErr w:type="spellEnd"/>
      <w:r w:rsidR="004C0BCC" w:rsidRPr="00D54E79">
        <w:rPr>
          <w:rFonts w:cs="Arial"/>
        </w:rPr>
        <w:t xml:space="preserve"> to the Island</w:t>
      </w:r>
      <w:r w:rsidR="00E84FE8">
        <w:rPr>
          <w:rFonts w:cs="Arial"/>
        </w:rPr>
        <w:t>.</w:t>
      </w:r>
    </w:p>
    <w:p w14:paraId="7F591C38" w14:textId="77777777" w:rsidR="004C0BCC" w:rsidRPr="00E84FE8" w:rsidRDefault="004C0BCC" w:rsidP="00E84FE8">
      <w:pPr>
        <w:pStyle w:val="ListParagraph"/>
        <w:rPr>
          <w:rFonts w:cs="Arial"/>
        </w:rPr>
      </w:pPr>
    </w:p>
    <w:p w14:paraId="189C9E7C" w14:textId="77777777" w:rsidR="00A449FC" w:rsidRDefault="001978EC" w:rsidP="004D47A2">
      <w:pPr>
        <w:pStyle w:val="Heading2"/>
        <w:pBdr>
          <w:top w:val="single" w:sz="4" w:space="1" w:color="auto"/>
          <w:left w:val="single" w:sz="4" w:space="4" w:color="auto"/>
          <w:bottom w:val="single" w:sz="4" w:space="1" w:color="auto"/>
          <w:right w:val="single" w:sz="4" w:space="4" w:color="auto"/>
        </w:pBdr>
        <w:shd w:val="clear" w:color="auto" w:fill="DBE5F1" w:themeFill="accent1" w:themeFillTint="33"/>
        <w:rPr>
          <w:i w:val="0"/>
        </w:rPr>
      </w:pPr>
      <w:r>
        <w:rPr>
          <w:i w:val="0"/>
        </w:rPr>
        <w:t>Appraisal Case</w:t>
      </w:r>
    </w:p>
    <w:p w14:paraId="4B78C48D" w14:textId="77777777" w:rsidR="00574CDC" w:rsidRDefault="00574CDC" w:rsidP="00682207">
      <w:pPr>
        <w:rPr>
          <w:rFonts w:cs="Arial"/>
        </w:rPr>
      </w:pPr>
    </w:p>
    <w:p w14:paraId="73193654" w14:textId="77777777" w:rsidR="00682207" w:rsidRPr="00682207" w:rsidRDefault="00682207" w:rsidP="00682207">
      <w:pPr>
        <w:rPr>
          <w:rFonts w:cs="Arial"/>
          <w:b/>
        </w:rPr>
      </w:pPr>
      <w:r w:rsidRPr="00682207">
        <w:rPr>
          <w:rFonts w:cs="Arial"/>
          <w:b/>
        </w:rPr>
        <w:t>Overview</w:t>
      </w:r>
    </w:p>
    <w:p w14:paraId="29461DF1" w14:textId="77777777" w:rsidR="00682207" w:rsidRPr="00682207" w:rsidRDefault="00682207" w:rsidP="00682207">
      <w:pPr>
        <w:rPr>
          <w:rFonts w:cs="Arial"/>
        </w:rPr>
      </w:pPr>
    </w:p>
    <w:p w14:paraId="01F76FE9" w14:textId="77777777" w:rsidR="001D23C9" w:rsidRDefault="008F0D1F" w:rsidP="00C9440F">
      <w:pPr>
        <w:numPr>
          <w:ilvl w:val="0"/>
          <w:numId w:val="23"/>
        </w:numPr>
        <w:rPr>
          <w:rFonts w:cs="Arial"/>
        </w:rPr>
      </w:pPr>
      <w:r>
        <w:rPr>
          <w:rFonts w:cs="Arial"/>
        </w:rPr>
        <w:t>B</w:t>
      </w:r>
      <w:r w:rsidR="00F95558">
        <w:rPr>
          <w:rFonts w:cs="Arial"/>
        </w:rPr>
        <w:t>udget aid i</w:t>
      </w:r>
      <w:r w:rsidR="00CA316B">
        <w:rPr>
          <w:rFonts w:cs="Arial"/>
        </w:rPr>
        <w:t>s designed to</w:t>
      </w:r>
      <w:r>
        <w:rPr>
          <w:rFonts w:cs="Arial"/>
        </w:rPr>
        <w:t>:</w:t>
      </w:r>
      <w:r w:rsidR="00F95558">
        <w:rPr>
          <w:rFonts w:cs="Arial"/>
        </w:rPr>
        <w:t xml:space="preserve"> meet </w:t>
      </w:r>
      <w:proofErr w:type="spellStart"/>
      <w:r w:rsidR="00F95558">
        <w:rPr>
          <w:rFonts w:cs="Arial"/>
        </w:rPr>
        <w:t>reaonsable</w:t>
      </w:r>
      <w:proofErr w:type="spellEnd"/>
      <w:r w:rsidR="00F95558">
        <w:rPr>
          <w:rFonts w:cs="Arial"/>
        </w:rPr>
        <w:t xml:space="preserve"> assistance needs through the </w:t>
      </w:r>
      <w:r>
        <w:rPr>
          <w:rFonts w:cs="Arial"/>
        </w:rPr>
        <w:t>delivery of public services;</w:t>
      </w:r>
      <w:r w:rsidR="00F95558">
        <w:rPr>
          <w:rFonts w:cs="Arial"/>
        </w:rPr>
        <w:t xml:space="preserve"> strengthen </w:t>
      </w:r>
      <w:proofErr w:type="spellStart"/>
      <w:r w:rsidR="00F95558">
        <w:rPr>
          <w:rFonts w:cs="Arial"/>
        </w:rPr>
        <w:t>GoM</w:t>
      </w:r>
      <w:proofErr w:type="spellEnd"/>
      <w:r w:rsidR="00F95558">
        <w:rPr>
          <w:rFonts w:cs="Arial"/>
        </w:rPr>
        <w:t xml:space="preserve"> technical capacity</w:t>
      </w:r>
      <w:r>
        <w:rPr>
          <w:rFonts w:cs="Arial"/>
        </w:rPr>
        <w:t>;</w:t>
      </w:r>
      <w:r w:rsidR="00F95558">
        <w:rPr>
          <w:rFonts w:cs="Arial"/>
        </w:rPr>
        <w:t xml:space="preserve"> and support access to the island.  Supporting ec</w:t>
      </w:r>
      <w:r w:rsidR="00CA316B">
        <w:rPr>
          <w:rFonts w:cs="Arial"/>
        </w:rPr>
        <w:t>onomic development and growing Montserrat’s tax revenues are</w:t>
      </w:r>
      <w:r w:rsidR="00F95558">
        <w:rPr>
          <w:rFonts w:cs="Arial"/>
        </w:rPr>
        <w:t xml:space="preserve"> </w:t>
      </w:r>
      <w:proofErr w:type="gramStart"/>
      <w:r w:rsidR="00F95558">
        <w:rPr>
          <w:rFonts w:cs="Arial"/>
        </w:rPr>
        <w:t>key</w:t>
      </w:r>
      <w:proofErr w:type="gramEnd"/>
      <w:r w:rsidR="00F95558">
        <w:rPr>
          <w:rFonts w:cs="Arial"/>
        </w:rPr>
        <w:t xml:space="preserve"> to delivering these objectives efficiently over time </w:t>
      </w:r>
      <w:r w:rsidR="00CA316B">
        <w:rPr>
          <w:rFonts w:cs="Arial"/>
        </w:rPr>
        <w:t>and to delivering</w:t>
      </w:r>
      <w:r w:rsidR="00F95558">
        <w:rPr>
          <w:rFonts w:cs="Arial"/>
        </w:rPr>
        <w:t xml:space="preserve"> wider </w:t>
      </w:r>
      <w:proofErr w:type="spellStart"/>
      <w:r w:rsidR="00F95558">
        <w:rPr>
          <w:rFonts w:cs="Arial"/>
        </w:rPr>
        <w:t>OTD</w:t>
      </w:r>
      <w:proofErr w:type="spellEnd"/>
      <w:r w:rsidR="00F95558">
        <w:rPr>
          <w:rFonts w:cs="Arial"/>
        </w:rPr>
        <w:t xml:space="preserve"> strategic objectives.  The</w:t>
      </w:r>
      <w:r w:rsidR="001D23C9">
        <w:rPr>
          <w:rFonts w:cs="Arial"/>
        </w:rPr>
        <w:t>re is close e</w:t>
      </w:r>
      <w:r w:rsidR="00CA316B">
        <w:rPr>
          <w:rFonts w:cs="Arial"/>
        </w:rPr>
        <w:t xml:space="preserve">ngagement with </w:t>
      </w:r>
      <w:proofErr w:type="spellStart"/>
      <w:r w:rsidR="00CA316B">
        <w:rPr>
          <w:rFonts w:cs="Arial"/>
        </w:rPr>
        <w:t>GoM</w:t>
      </w:r>
      <w:proofErr w:type="spellEnd"/>
      <w:r w:rsidR="00CA316B">
        <w:rPr>
          <w:rFonts w:cs="Arial"/>
        </w:rPr>
        <w:t xml:space="preserve"> throughout the financial year </w:t>
      </w:r>
      <w:r w:rsidR="001D23C9">
        <w:rPr>
          <w:rFonts w:cs="Arial"/>
        </w:rPr>
        <w:t>with a view to</w:t>
      </w:r>
      <w:r w:rsidR="00F95558">
        <w:rPr>
          <w:rFonts w:cs="Arial"/>
        </w:rPr>
        <w:t xml:space="preserve"> max</w:t>
      </w:r>
      <w:r w:rsidR="001D23C9">
        <w:rPr>
          <w:rFonts w:cs="Arial"/>
        </w:rPr>
        <w:t>imising</w:t>
      </w:r>
      <w:r w:rsidR="00F95558">
        <w:rPr>
          <w:rFonts w:cs="Arial"/>
        </w:rPr>
        <w:t xml:space="preserve"> </w:t>
      </w:r>
      <w:proofErr w:type="spellStart"/>
      <w:r>
        <w:rPr>
          <w:rFonts w:cs="Arial"/>
        </w:rPr>
        <w:t>GoM</w:t>
      </w:r>
      <w:proofErr w:type="spellEnd"/>
      <w:r>
        <w:rPr>
          <w:rFonts w:cs="Arial"/>
        </w:rPr>
        <w:t xml:space="preserve"> domestic </w:t>
      </w:r>
      <w:r w:rsidR="00F95558">
        <w:rPr>
          <w:rFonts w:cs="Arial"/>
        </w:rPr>
        <w:t>revenues and deliver</w:t>
      </w:r>
      <w:r w:rsidR="001D23C9">
        <w:rPr>
          <w:rFonts w:cs="Arial"/>
        </w:rPr>
        <w:t>ing</w:t>
      </w:r>
      <w:r w:rsidR="00F95558">
        <w:rPr>
          <w:rFonts w:cs="Arial"/>
        </w:rPr>
        <w:t xml:space="preserve"> cost effective public </w:t>
      </w:r>
      <w:r w:rsidR="001D23C9">
        <w:rPr>
          <w:rFonts w:cs="Arial"/>
        </w:rPr>
        <w:t>services.</w:t>
      </w:r>
      <w:r w:rsidR="00CA316B">
        <w:rPr>
          <w:rFonts w:cs="Arial"/>
        </w:rPr>
        <w:t xml:space="preserve">  </w:t>
      </w:r>
      <w:r w:rsidR="00B6105A">
        <w:rPr>
          <w:rFonts w:cs="Arial"/>
        </w:rPr>
        <w:t xml:space="preserve">This process includes a number of visits by </w:t>
      </w:r>
      <w:proofErr w:type="spellStart"/>
      <w:r w:rsidR="00B6105A">
        <w:rPr>
          <w:rFonts w:cs="Arial"/>
        </w:rPr>
        <w:t>OTD</w:t>
      </w:r>
      <w:proofErr w:type="spellEnd"/>
      <w:r w:rsidR="00B6105A">
        <w:rPr>
          <w:rFonts w:cs="Arial"/>
        </w:rPr>
        <w:t xml:space="preserve"> advisors, </w:t>
      </w:r>
      <w:r w:rsidR="001D23C9">
        <w:rPr>
          <w:rFonts w:cs="Arial"/>
        </w:rPr>
        <w:t xml:space="preserve">a mid-year budget policy review, a full budget mission and regular </w:t>
      </w:r>
      <w:r w:rsidR="00CA316B">
        <w:rPr>
          <w:rFonts w:cs="Arial"/>
        </w:rPr>
        <w:t>monitoring and discussion of progress against the agreed budget</w:t>
      </w:r>
      <w:r w:rsidR="001D23C9">
        <w:rPr>
          <w:rFonts w:cs="Arial"/>
        </w:rPr>
        <w:t xml:space="preserve">. </w:t>
      </w:r>
    </w:p>
    <w:p w14:paraId="0C8CEA75" w14:textId="77777777" w:rsidR="00AB4818" w:rsidRDefault="00AB4818" w:rsidP="00C9440F">
      <w:pPr>
        <w:ind w:left="360"/>
        <w:rPr>
          <w:rFonts w:cs="Arial"/>
        </w:rPr>
      </w:pPr>
    </w:p>
    <w:p w14:paraId="150B2F73" w14:textId="77777777" w:rsidR="001D23C9" w:rsidRDefault="001D23C9" w:rsidP="00C9440F">
      <w:pPr>
        <w:numPr>
          <w:ilvl w:val="0"/>
          <w:numId w:val="23"/>
        </w:numPr>
        <w:rPr>
          <w:rFonts w:cs="Arial"/>
        </w:rPr>
      </w:pPr>
      <w:r>
        <w:rPr>
          <w:rFonts w:cs="Arial"/>
        </w:rPr>
        <w:t xml:space="preserve">Four feasible options for delivering budget aid support have been considered.  These </w:t>
      </w:r>
      <w:r w:rsidR="00CA316B">
        <w:rPr>
          <w:rFonts w:cs="Arial"/>
        </w:rPr>
        <w:t>assess</w:t>
      </w:r>
      <w:r>
        <w:rPr>
          <w:rFonts w:cs="Arial"/>
        </w:rPr>
        <w:t xml:space="preserve"> both the </w:t>
      </w:r>
      <w:r w:rsidRPr="00B6105A">
        <w:rPr>
          <w:rFonts w:cs="Arial"/>
          <w:u w:val="single"/>
        </w:rPr>
        <w:t>mechanism</w:t>
      </w:r>
      <w:r>
        <w:rPr>
          <w:rFonts w:cs="Arial"/>
        </w:rPr>
        <w:t xml:space="preserve"> for </w:t>
      </w:r>
      <w:proofErr w:type="spellStart"/>
      <w:r>
        <w:rPr>
          <w:rFonts w:cs="Arial"/>
        </w:rPr>
        <w:t>deliving</w:t>
      </w:r>
      <w:proofErr w:type="spellEnd"/>
      <w:r>
        <w:rPr>
          <w:rFonts w:cs="Arial"/>
        </w:rPr>
        <w:t xml:space="preserve"> the project (for example </w:t>
      </w:r>
      <w:r w:rsidR="00B6105A">
        <w:rPr>
          <w:rFonts w:cs="Arial"/>
        </w:rPr>
        <w:t xml:space="preserve">general </w:t>
      </w:r>
      <w:r>
        <w:rPr>
          <w:rFonts w:cs="Arial"/>
        </w:rPr>
        <w:t xml:space="preserve">budget support versus a </w:t>
      </w:r>
      <w:r w:rsidR="00B6105A">
        <w:rPr>
          <w:rFonts w:cs="Arial"/>
        </w:rPr>
        <w:t>“</w:t>
      </w:r>
      <w:proofErr w:type="spellStart"/>
      <w:r>
        <w:rPr>
          <w:rFonts w:cs="Arial"/>
        </w:rPr>
        <w:t>projectised</w:t>
      </w:r>
      <w:proofErr w:type="spellEnd"/>
      <w:r w:rsidR="00B6105A">
        <w:rPr>
          <w:rFonts w:cs="Arial"/>
        </w:rPr>
        <w:t>”</w:t>
      </w:r>
      <w:r>
        <w:rPr>
          <w:rFonts w:cs="Arial"/>
        </w:rPr>
        <w:t xml:space="preserve"> approach), and the </w:t>
      </w:r>
      <w:r w:rsidR="00B6105A">
        <w:rPr>
          <w:rFonts w:cs="Arial"/>
          <w:u w:val="single"/>
        </w:rPr>
        <w:t>size of DFID funds</w:t>
      </w:r>
      <w:r>
        <w:rPr>
          <w:rFonts w:cs="Arial"/>
        </w:rPr>
        <w:t xml:space="preserve"> (</w:t>
      </w:r>
      <w:r w:rsidR="00CA316B">
        <w:rPr>
          <w:rFonts w:cs="Arial"/>
        </w:rPr>
        <w:t xml:space="preserve">for example </w:t>
      </w:r>
      <w:r>
        <w:rPr>
          <w:rFonts w:cs="Arial"/>
        </w:rPr>
        <w:t>option 4 considers the impacts of a lower DFID settlement).</w:t>
      </w:r>
    </w:p>
    <w:p w14:paraId="692807F0" w14:textId="77777777" w:rsidR="004C0BCC" w:rsidRDefault="004C0BCC" w:rsidP="00C9440F">
      <w:pPr>
        <w:pStyle w:val="ListParagraph"/>
        <w:rPr>
          <w:rFonts w:cs="Arial"/>
        </w:rPr>
      </w:pPr>
    </w:p>
    <w:p w14:paraId="3FC5637B" w14:textId="77777777" w:rsidR="004C0BCC" w:rsidRPr="00CF412F" w:rsidRDefault="001D23C9" w:rsidP="00C9440F">
      <w:pPr>
        <w:rPr>
          <w:rFonts w:cs="Arial"/>
          <w:b/>
          <w:u w:val="single"/>
        </w:rPr>
      </w:pPr>
      <w:r w:rsidRPr="00CF412F">
        <w:rPr>
          <w:rFonts w:cs="Arial"/>
          <w:b/>
          <w:u w:val="single"/>
        </w:rPr>
        <w:t>Appraisal</w:t>
      </w:r>
      <w:r w:rsidR="004C0BCC" w:rsidRPr="00CF412F">
        <w:rPr>
          <w:rFonts w:cs="Arial"/>
          <w:b/>
          <w:u w:val="single"/>
        </w:rPr>
        <w:t xml:space="preserve"> options</w:t>
      </w:r>
    </w:p>
    <w:p w14:paraId="12864D63" w14:textId="77777777" w:rsidR="004C0BCC" w:rsidRPr="00211E6F" w:rsidRDefault="004C0BCC" w:rsidP="00C9440F">
      <w:pPr>
        <w:rPr>
          <w:rFonts w:cs="Arial"/>
          <w:sz w:val="8"/>
          <w:szCs w:val="8"/>
        </w:rPr>
      </w:pPr>
    </w:p>
    <w:p w14:paraId="4553916D" w14:textId="77777777" w:rsidR="004C0BCC" w:rsidRPr="00641DD6" w:rsidRDefault="004C0BCC" w:rsidP="00C9440F">
      <w:pPr>
        <w:pStyle w:val="ListParagraph"/>
        <w:numPr>
          <w:ilvl w:val="0"/>
          <w:numId w:val="15"/>
        </w:numPr>
        <w:rPr>
          <w:rFonts w:cs="Arial"/>
        </w:rPr>
      </w:pPr>
      <w:r>
        <w:rPr>
          <w:rFonts w:cs="Arial"/>
        </w:rPr>
        <w:t>Do</w:t>
      </w:r>
      <w:r w:rsidRPr="00641DD6">
        <w:rPr>
          <w:rFonts w:cs="Arial"/>
        </w:rPr>
        <w:t xml:space="preserve"> nothing</w:t>
      </w:r>
      <w:r w:rsidR="003212B1">
        <w:rPr>
          <w:rFonts w:cs="Arial"/>
        </w:rPr>
        <w:t xml:space="preserve"> – no recurrent budget support</w:t>
      </w:r>
    </w:p>
    <w:p w14:paraId="31FEE0DC" w14:textId="77777777" w:rsidR="004C0BCC" w:rsidRPr="00641DD6" w:rsidRDefault="004C0BCC" w:rsidP="00C9440F">
      <w:pPr>
        <w:pStyle w:val="ListParagraph"/>
        <w:numPr>
          <w:ilvl w:val="0"/>
          <w:numId w:val="15"/>
        </w:numPr>
        <w:rPr>
          <w:rFonts w:cs="Arial"/>
        </w:rPr>
      </w:pPr>
      <w:proofErr w:type="spellStart"/>
      <w:r w:rsidRPr="00641DD6">
        <w:rPr>
          <w:rFonts w:cs="Arial"/>
        </w:rPr>
        <w:t>Projectised</w:t>
      </w:r>
      <w:proofErr w:type="spellEnd"/>
      <w:r w:rsidRPr="00641DD6">
        <w:rPr>
          <w:rFonts w:cs="Arial"/>
        </w:rPr>
        <w:t xml:space="preserve"> approach: delivering aid through a series of projects</w:t>
      </w:r>
    </w:p>
    <w:p w14:paraId="1A051EBB" w14:textId="77777777" w:rsidR="004C0BCC" w:rsidRPr="00641DD6" w:rsidRDefault="004C0BCC" w:rsidP="00C9440F">
      <w:pPr>
        <w:pStyle w:val="ListParagraph"/>
        <w:numPr>
          <w:ilvl w:val="0"/>
          <w:numId w:val="15"/>
        </w:numPr>
        <w:rPr>
          <w:rFonts w:cs="Arial"/>
        </w:rPr>
      </w:pPr>
      <w:r w:rsidRPr="00641DD6">
        <w:rPr>
          <w:rFonts w:cs="Arial"/>
        </w:rPr>
        <w:t xml:space="preserve">General budget aid to the </w:t>
      </w:r>
      <w:proofErr w:type="spellStart"/>
      <w:r w:rsidRPr="00641DD6">
        <w:rPr>
          <w:rFonts w:cs="Arial"/>
        </w:rPr>
        <w:t>GoM</w:t>
      </w:r>
      <w:proofErr w:type="spellEnd"/>
      <w:r w:rsidRPr="00641DD6">
        <w:rPr>
          <w:rFonts w:cs="Arial"/>
        </w:rPr>
        <w:t xml:space="preserve"> a</w:t>
      </w:r>
      <w:r>
        <w:rPr>
          <w:rFonts w:cs="Arial"/>
        </w:rPr>
        <w:t>s set out in this business case</w:t>
      </w:r>
      <w:r w:rsidRPr="00641DD6">
        <w:rPr>
          <w:rFonts w:cs="Arial"/>
        </w:rPr>
        <w:t xml:space="preserve"> </w:t>
      </w:r>
    </w:p>
    <w:p w14:paraId="5178B85C" w14:textId="77777777" w:rsidR="004C0BCC" w:rsidRPr="00641DD6" w:rsidRDefault="003212B1" w:rsidP="00C9440F">
      <w:pPr>
        <w:pStyle w:val="ListParagraph"/>
        <w:numPr>
          <w:ilvl w:val="0"/>
          <w:numId w:val="15"/>
        </w:numPr>
        <w:rPr>
          <w:rFonts w:cs="Arial"/>
        </w:rPr>
      </w:pPr>
      <w:r>
        <w:rPr>
          <w:rFonts w:cs="Arial"/>
        </w:rPr>
        <w:t>Lower settlement</w:t>
      </w:r>
      <w:r w:rsidR="004C0BCC" w:rsidRPr="00641DD6">
        <w:rPr>
          <w:rFonts w:cs="Arial"/>
        </w:rPr>
        <w:t xml:space="preserve"> – providing</w:t>
      </w:r>
      <w:r>
        <w:rPr>
          <w:rFonts w:cs="Arial"/>
        </w:rPr>
        <w:t xml:space="preserve"> general budget support to the </w:t>
      </w:r>
      <w:proofErr w:type="spellStart"/>
      <w:r>
        <w:rPr>
          <w:rFonts w:cs="Arial"/>
        </w:rPr>
        <w:t>GoM</w:t>
      </w:r>
      <w:proofErr w:type="spellEnd"/>
      <w:r>
        <w:rPr>
          <w:rFonts w:cs="Arial"/>
        </w:rPr>
        <w:t xml:space="preserve"> but of a lower amount</w:t>
      </w:r>
    </w:p>
    <w:p w14:paraId="1F4585C1" w14:textId="77777777" w:rsidR="00C60C1E" w:rsidRPr="00641DD6" w:rsidRDefault="00C60C1E" w:rsidP="00C9440F">
      <w:pPr>
        <w:rPr>
          <w:rFonts w:cs="Arial"/>
        </w:rPr>
      </w:pPr>
    </w:p>
    <w:p w14:paraId="4928F8E8" w14:textId="77777777" w:rsidR="00C60C1E" w:rsidRPr="008436ED" w:rsidRDefault="008436ED" w:rsidP="00C9440F">
      <w:pPr>
        <w:rPr>
          <w:rFonts w:cs="Arial"/>
          <w:b/>
        </w:rPr>
      </w:pPr>
      <w:r>
        <w:rPr>
          <w:rFonts w:cs="Arial"/>
          <w:b/>
        </w:rPr>
        <w:t xml:space="preserve">Option 1: </w:t>
      </w:r>
      <w:r w:rsidR="00E0446A" w:rsidRPr="008436ED">
        <w:rPr>
          <w:rFonts w:cs="Arial"/>
          <w:b/>
        </w:rPr>
        <w:t>Do</w:t>
      </w:r>
      <w:r w:rsidR="00C60C1E" w:rsidRPr="008436ED">
        <w:rPr>
          <w:rFonts w:cs="Arial"/>
          <w:b/>
        </w:rPr>
        <w:t xml:space="preserve"> nothing </w:t>
      </w:r>
    </w:p>
    <w:p w14:paraId="43E1B42C" w14:textId="77777777" w:rsidR="00C60C1E" w:rsidRPr="00641DD6" w:rsidRDefault="00C60C1E" w:rsidP="00C9440F">
      <w:pPr>
        <w:rPr>
          <w:rFonts w:cs="Arial"/>
          <w:b/>
        </w:rPr>
      </w:pPr>
    </w:p>
    <w:p w14:paraId="44C9D84C" w14:textId="57E14101" w:rsidR="004C0BCC" w:rsidRPr="004C0BCC" w:rsidRDefault="00F563F9" w:rsidP="00C9440F">
      <w:pPr>
        <w:numPr>
          <w:ilvl w:val="0"/>
          <w:numId w:val="23"/>
        </w:numPr>
        <w:rPr>
          <w:rFonts w:cs="Arial"/>
        </w:rPr>
      </w:pPr>
      <w:r w:rsidRPr="00641DD6">
        <w:rPr>
          <w:rFonts w:cs="Arial"/>
        </w:rPr>
        <w:t xml:space="preserve">DFID has funded </w:t>
      </w:r>
      <w:r w:rsidR="00B6105A">
        <w:rPr>
          <w:rFonts w:cs="Arial"/>
        </w:rPr>
        <w:t xml:space="preserve">more than half of </w:t>
      </w:r>
      <w:proofErr w:type="spellStart"/>
      <w:r w:rsidR="00B6105A">
        <w:rPr>
          <w:rFonts w:cs="Arial"/>
        </w:rPr>
        <w:t>G</w:t>
      </w:r>
      <w:r w:rsidRPr="00641DD6">
        <w:rPr>
          <w:rFonts w:cs="Arial"/>
        </w:rPr>
        <w:t>oM’s</w:t>
      </w:r>
      <w:proofErr w:type="spellEnd"/>
      <w:r w:rsidRPr="00641DD6">
        <w:rPr>
          <w:rFonts w:cs="Arial"/>
        </w:rPr>
        <w:t xml:space="preserve"> </w:t>
      </w:r>
      <w:r w:rsidR="00B6105A">
        <w:rPr>
          <w:rFonts w:cs="Arial"/>
        </w:rPr>
        <w:t>recurrent budget for a number of years.  Removing this support wo</w:t>
      </w:r>
      <w:r>
        <w:rPr>
          <w:rFonts w:cs="Arial"/>
        </w:rPr>
        <w:t xml:space="preserve">uld leave </w:t>
      </w:r>
      <w:proofErr w:type="spellStart"/>
      <w:r>
        <w:rPr>
          <w:rFonts w:cs="Arial"/>
        </w:rPr>
        <w:t>GoM</w:t>
      </w:r>
      <w:proofErr w:type="spellEnd"/>
      <w:r>
        <w:rPr>
          <w:rFonts w:cs="Arial"/>
        </w:rPr>
        <w:t xml:space="preserve"> with an unmanageable budget deficit and trigger a sharp fall in public expenditure.  There are</w:t>
      </w:r>
      <w:r w:rsidR="008436ED">
        <w:rPr>
          <w:rFonts w:cs="Arial"/>
        </w:rPr>
        <w:t xml:space="preserve"> </w:t>
      </w:r>
      <w:proofErr w:type="spellStart"/>
      <w:r w:rsidR="008436ED">
        <w:rPr>
          <w:rFonts w:cs="Arial"/>
        </w:rPr>
        <w:t>UK</w:t>
      </w:r>
      <w:r w:rsidR="003212B1">
        <w:rPr>
          <w:rFonts w:cs="Arial"/>
        </w:rPr>
        <w:t>G</w:t>
      </w:r>
      <w:proofErr w:type="spellEnd"/>
      <w:r w:rsidR="003212B1">
        <w:rPr>
          <w:rFonts w:cs="Arial"/>
        </w:rPr>
        <w:t xml:space="preserve"> restrictions on </w:t>
      </w:r>
      <w:proofErr w:type="spellStart"/>
      <w:r w:rsidR="003212B1">
        <w:rPr>
          <w:rFonts w:cs="Arial"/>
        </w:rPr>
        <w:t>GoM</w:t>
      </w:r>
      <w:proofErr w:type="spellEnd"/>
      <w:r w:rsidR="003212B1">
        <w:rPr>
          <w:rFonts w:cs="Arial"/>
        </w:rPr>
        <w:t xml:space="preserve"> borrowing</w:t>
      </w:r>
      <w:r w:rsidR="008436ED">
        <w:rPr>
          <w:rFonts w:cs="Arial"/>
        </w:rPr>
        <w:t xml:space="preserve"> and limite</w:t>
      </w:r>
      <w:r>
        <w:rPr>
          <w:rFonts w:cs="Arial"/>
        </w:rPr>
        <w:t xml:space="preserve">d scope for </w:t>
      </w:r>
      <w:proofErr w:type="spellStart"/>
      <w:r>
        <w:rPr>
          <w:rFonts w:cs="Arial"/>
        </w:rPr>
        <w:t>GoM</w:t>
      </w:r>
      <w:proofErr w:type="spellEnd"/>
      <w:r>
        <w:rPr>
          <w:rFonts w:cs="Arial"/>
        </w:rPr>
        <w:t xml:space="preserve"> </w:t>
      </w:r>
      <w:r w:rsidR="007E0FC1">
        <w:rPr>
          <w:rFonts w:cs="Arial"/>
        </w:rPr>
        <w:t xml:space="preserve">to </w:t>
      </w:r>
      <w:r w:rsidR="005877F7">
        <w:rPr>
          <w:rFonts w:cs="Arial"/>
        </w:rPr>
        <w:t>drive</w:t>
      </w:r>
      <w:r>
        <w:rPr>
          <w:rFonts w:cs="Arial"/>
        </w:rPr>
        <w:t xml:space="preserve"> very large increases in</w:t>
      </w:r>
      <w:r w:rsidR="008436ED">
        <w:rPr>
          <w:rFonts w:cs="Arial"/>
        </w:rPr>
        <w:t xml:space="preserve"> tax revenues </w:t>
      </w:r>
      <w:r w:rsidR="005877F7">
        <w:rPr>
          <w:rFonts w:cs="Arial"/>
        </w:rPr>
        <w:t>(</w:t>
      </w:r>
      <w:r w:rsidR="008436ED">
        <w:rPr>
          <w:rFonts w:cs="Arial"/>
        </w:rPr>
        <w:t>given th</w:t>
      </w:r>
      <w:r w:rsidR="003212B1">
        <w:rPr>
          <w:rFonts w:cs="Arial"/>
        </w:rPr>
        <w:t>e small private sector</w:t>
      </w:r>
      <w:r w:rsidR="005877F7">
        <w:rPr>
          <w:rFonts w:cs="Arial"/>
        </w:rPr>
        <w:t>)</w:t>
      </w:r>
      <w:r w:rsidR="007E0FC1">
        <w:rPr>
          <w:rFonts w:cs="Arial"/>
        </w:rPr>
        <w:t xml:space="preserve">. </w:t>
      </w:r>
      <w:r w:rsidR="00664204">
        <w:rPr>
          <w:rFonts w:cs="Arial"/>
        </w:rPr>
        <w:t xml:space="preserve"> </w:t>
      </w:r>
      <w:r w:rsidR="007E0FC1">
        <w:rPr>
          <w:rFonts w:cs="Arial"/>
        </w:rPr>
        <w:t xml:space="preserve">Stopping recurrent budget </w:t>
      </w:r>
      <w:proofErr w:type="gramStart"/>
      <w:r w:rsidR="007E0FC1">
        <w:rPr>
          <w:rFonts w:cs="Arial"/>
        </w:rPr>
        <w:t xml:space="preserve">support </w:t>
      </w:r>
      <w:r w:rsidR="004C0BCC" w:rsidRPr="00641DD6">
        <w:rPr>
          <w:rFonts w:cs="Arial"/>
        </w:rPr>
        <w:t xml:space="preserve"> would</w:t>
      </w:r>
      <w:proofErr w:type="gramEnd"/>
      <w:r w:rsidR="004C0BCC" w:rsidRPr="00641DD6">
        <w:rPr>
          <w:rFonts w:cs="Arial"/>
        </w:rPr>
        <w:t xml:space="preserve"> </w:t>
      </w:r>
      <w:r>
        <w:rPr>
          <w:rFonts w:cs="Arial"/>
        </w:rPr>
        <w:t xml:space="preserve">likely </w:t>
      </w:r>
      <w:r w:rsidR="004C0BCC" w:rsidRPr="00641DD6">
        <w:rPr>
          <w:rFonts w:cs="Arial"/>
        </w:rPr>
        <w:t xml:space="preserve">lead to further emigration of Montserratians, </w:t>
      </w:r>
      <w:r w:rsidR="008436ED">
        <w:rPr>
          <w:rFonts w:cs="Arial"/>
        </w:rPr>
        <w:t xml:space="preserve">in most cases </w:t>
      </w:r>
      <w:r w:rsidR="004C0BCC" w:rsidRPr="00641DD6">
        <w:rPr>
          <w:rFonts w:cs="Arial"/>
        </w:rPr>
        <w:t xml:space="preserve">to the UK, US and neighbouring islands. </w:t>
      </w:r>
      <w:r w:rsidR="006C1E45">
        <w:rPr>
          <w:rFonts w:cs="Arial"/>
        </w:rPr>
        <w:t xml:space="preserve"> </w:t>
      </w:r>
      <w:r w:rsidR="004C0BCC" w:rsidRPr="00641DD6">
        <w:rPr>
          <w:rFonts w:cs="Arial"/>
        </w:rPr>
        <w:t>Those that remain would face major declines in the quality of public services including education and health.</w:t>
      </w:r>
      <w:r w:rsidR="008436ED">
        <w:rPr>
          <w:rFonts w:cs="Arial"/>
        </w:rPr>
        <w:t xml:space="preserve"> </w:t>
      </w:r>
      <w:r w:rsidR="004C0BCC" w:rsidRPr="00641DD6">
        <w:rPr>
          <w:rFonts w:cs="Arial"/>
        </w:rPr>
        <w:t xml:space="preserve"> This option would not meet the reasonable assistance needs of the island</w:t>
      </w:r>
      <w:r w:rsidR="004C0BCC">
        <w:rPr>
          <w:rFonts w:cs="Arial"/>
        </w:rPr>
        <w:t>.</w:t>
      </w:r>
    </w:p>
    <w:p w14:paraId="0E7BAD0F" w14:textId="77777777" w:rsidR="004C0BCC" w:rsidRPr="004C0BCC" w:rsidRDefault="004C0BCC" w:rsidP="00C9440F">
      <w:pPr>
        <w:pStyle w:val="ListParagraph"/>
        <w:rPr>
          <w:rFonts w:cs="Arial"/>
        </w:rPr>
      </w:pPr>
    </w:p>
    <w:p w14:paraId="39AADCEF" w14:textId="77777777" w:rsidR="00C60C1E" w:rsidRPr="008436ED" w:rsidRDefault="008436ED" w:rsidP="00C9440F">
      <w:pPr>
        <w:rPr>
          <w:rFonts w:cs="Arial"/>
          <w:b/>
        </w:rPr>
      </w:pPr>
      <w:r w:rsidRPr="008436ED">
        <w:rPr>
          <w:b/>
        </w:rPr>
        <w:t xml:space="preserve">Option 2: </w:t>
      </w:r>
      <w:proofErr w:type="spellStart"/>
      <w:r w:rsidR="00C60C1E" w:rsidRPr="008436ED">
        <w:rPr>
          <w:rFonts w:cs="Arial"/>
          <w:b/>
        </w:rPr>
        <w:t>Projectised</w:t>
      </w:r>
      <w:proofErr w:type="spellEnd"/>
      <w:r w:rsidR="00C60C1E" w:rsidRPr="008436ED">
        <w:rPr>
          <w:rFonts w:cs="Arial"/>
          <w:b/>
        </w:rPr>
        <w:t xml:space="preserve"> approach</w:t>
      </w:r>
    </w:p>
    <w:p w14:paraId="6AEA9769" w14:textId="77777777" w:rsidR="004C0BCC" w:rsidRDefault="004C0BCC" w:rsidP="00C9440F">
      <w:pPr>
        <w:rPr>
          <w:rFonts w:cs="Arial"/>
        </w:rPr>
      </w:pPr>
    </w:p>
    <w:p w14:paraId="44BF8823" w14:textId="77777777" w:rsidR="004C0BCC" w:rsidRPr="004C0BCC" w:rsidRDefault="00F563F9" w:rsidP="00C9440F">
      <w:pPr>
        <w:numPr>
          <w:ilvl w:val="0"/>
          <w:numId w:val="23"/>
        </w:numPr>
        <w:rPr>
          <w:rFonts w:cs="Arial"/>
        </w:rPr>
      </w:pPr>
      <w:r>
        <w:rPr>
          <w:rFonts w:cs="Arial"/>
        </w:rPr>
        <w:t>In this</w:t>
      </w:r>
      <w:r w:rsidR="004C0BCC">
        <w:rPr>
          <w:rFonts w:cs="Arial"/>
        </w:rPr>
        <w:t xml:space="preserve"> </w:t>
      </w:r>
      <w:r w:rsidR="004C0BCC" w:rsidRPr="00641DD6">
        <w:rPr>
          <w:rFonts w:cs="Arial"/>
        </w:rPr>
        <w:t xml:space="preserve">option a series of </w:t>
      </w:r>
      <w:r w:rsidR="008436ED">
        <w:rPr>
          <w:rFonts w:cs="Arial"/>
        </w:rPr>
        <w:t xml:space="preserve">individual </w:t>
      </w:r>
      <w:r w:rsidR="004C0BCC" w:rsidRPr="00641DD6">
        <w:rPr>
          <w:rFonts w:cs="Arial"/>
        </w:rPr>
        <w:t xml:space="preserve">projects </w:t>
      </w:r>
      <w:r>
        <w:rPr>
          <w:rFonts w:cs="Arial"/>
        </w:rPr>
        <w:t xml:space="preserve">are set up </w:t>
      </w:r>
      <w:r w:rsidR="004C0BCC" w:rsidRPr="00641DD6">
        <w:rPr>
          <w:rFonts w:cs="Arial"/>
        </w:rPr>
        <w:t>to deliver services, fu</w:t>
      </w:r>
      <w:r>
        <w:rPr>
          <w:rFonts w:cs="Arial"/>
        </w:rPr>
        <w:t xml:space="preserve">nded and managed by the UK.  The main benefit of this approach </w:t>
      </w:r>
      <w:r w:rsidR="005877F7">
        <w:rPr>
          <w:rFonts w:cs="Arial"/>
        </w:rPr>
        <w:t>is that it increases the scope for direct DFID</w:t>
      </w:r>
      <w:r w:rsidR="004C0BCC" w:rsidRPr="00641DD6">
        <w:rPr>
          <w:rFonts w:cs="Arial"/>
        </w:rPr>
        <w:t xml:space="preserve"> control over specific areas of budget spending and delivery</w:t>
      </w:r>
      <w:r w:rsidR="004C0BCC">
        <w:rPr>
          <w:rFonts w:cs="Arial"/>
        </w:rPr>
        <w:t>.</w:t>
      </w:r>
    </w:p>
    <w:p w14:paraId="02D67D43" w14:textId="77777777" w:rsidR="004C0BCC" w:rsidRPr="004C0BCC" w:rsidRDefault="004C0BCC" w:rsidP="00C9440F">
      <w:pPr>
        <w:pStyle w:val="ListParagraph"/>
        <w:rPr>
          <w:rFonts w:cs="Arial"/>
        </w:rPr>
      </w:pPr>
    </w:p>
    <w:p w14:paraId="79901EF2" w14:textId="77777777" w:rsidR="004C0BCC" w:rsidRDefault="00F563F9" w:rsidP="00C9440F">
      <w:pPr>
        <w:numPr>
          <w:ilvl w:val="0"/>
          <w:numId w:val="23"/>
        </w:numPr>
        <w:rPr>
          <w:rFonts w:cs="Arial"/>
        </w:rPr>
      </w:pPr>
      <w:r>
        <w:rPr>
          <w:rFonts w:cs="Arial"/>
        </w:rPr>
        <w:t>Such an approach would be</w:t>
      </w:r>
      <w:r w:rsidR="004C0BCC" w:rsidRPr="00641DD6">
        <w:rPr>
          <w:rFonts w:cs="Arial"/>
        </w:rPr>
        <w:t xml:space="preserve"> a clear departure from the process adopted to date of working </w:t>
      </w:r>
      <w:r w:rsidR="003212B1">
        <w:rPr>
          <w:rFonts w:cs="Arial"/>
        </w:rPr>
        <w:t xml:space="preserve">through </w:t>
      </w:r>
      <w:proofErr w:type="spellStart"/>
      <w:r w:rsidR="003212B1">
        <w:rPr>
          <w:rFonts w:cs="Arial"/>
        </w:rPr>
        <w:t>GoM’s</w:t>
      </w:r>
      <w:proofErr w:type="spellEnd"/>
      <w:r w:rsidR="003212B1">
        <w:rPr>
          <w:rFonts w:cs="Arial"/>
        </w:rPr>
        <w:t xml:space="preserve"> systems and </w:t>
      </w:r>
      <w:r>
        <w:rPr>
          <w:rFonts w:cs="Arial"/>
        </w:rPr>
        <w:t xml:space="preserve">would </w:t>
      </w:r>
      <w:r w:rsidR="003212B1">
        <w:rPr>
          <w:rFonts w:cs="Arial"/>
        </w:rPr>
        <w:t>require</w:t>
      </w:r>
      <w:r w:rsidR="004C0BCC" w:rsidRPr="00641DD6">
        <w:rPr>
          <w:rFonts w:cs="Arial"/>
        </w:rPr>
        <w:t xml:space="preserve"> a parallel system of planning, budget</w:t>
      </w:r>
      <w:r w:rsidR="005877F7">
        <w:rPr>
          <w:rFonts w:cs="Arial"/>
        </w:rPr>
        <w:t>ing and service delivery</w:t>
      </w:r>
      <w:r w:rsidR="008436ED">
        <w:rPr>
          <w:rFonts w:cs="Arial"/>
        </w:rPr>
        <w:t>.</w:t>
      </w:r>
      <w:r w:rsidR="004C0BCC" w:rsidRPr="00641DD6">
        <w:rPr>
          <w:rFonts w:cs="Arial"/>
        </w:rPr>
        <w:t xml:space="preserve"> </w:t>
      </w:r>
      <w:r w:rsidR="003212B1">
        <w:rPr>
          <w:rFonts w:cs="Arial"/>
        </w:rPr>
        <w:t xml:space="preserve"> It would entail </w:t>
      </w:r>
      <w:r w:rsidR="008436ED">
        <w:rPr>
          <w:rFonts w:cs="Arial"/>
        </w:rPr>
        <w:t xml:space="preserve">a </w:t>
      </w:r>
      <w:r w:rsidR="004C0BCC" w:rsidRPr="00641DD6">
        <w:rPr>
          <w:rFonts w:cs="Arial"/>
        </w:rPr>
        <w:t>significant reduction in the current level of devolution</w:t>
      </w:r>
      <w:r w:rsidR="003212B1">
        <w:rPr>
          <w:rFonts w:cs="Arial"/>
        </w:rPr>
        <w:t xml:space="preserve"> from HMG to </w:t>
      </w:r>
      <w:proofErr w:type="spellStart"/>
      <w:r w:rsidR="003212B1">
        <w:rPr>
          <w:rFonts w:cs="Arial"/>
        </w:rPr>
        <w:t>GoM</w:t>
      </w:r>
      <w:proofErr w:type="spellEnd"/>
      <w:r w:rsidR="003212B1">
        <w:rPr>
          <w:rFonts w:cs="Arial"/>
        </w:rPr>
        <w:t>, and</w:t>
      </w:r>
      <w:r w:rsidR="004C0BCC" w:rsidRPr="00641DD6">
        <w:rPr>
          <w:rFonts w:cs="Arial"/>
        </w:rPr>
        <w:t xml:space="preserve"> could also skew accountability away from dome</w:t>
      </w:r>
      <w:r>
        <w:rPr>
          <w:rFonts w:cs="Arial"/>
        </w:rPr>
        <w:t>stic constituents and potentially damage</w:t>
      </w:r>
      <w:r w:rsidR="004C0BCC" w:rsidRPr="00641DD6">
        <w:rPr>
          <w:rFonts w:cs="Arial"/>
        </w:rPr>
        <w:t xml:space="preserve"> </w:t>
      </w:r>
      <w:r>
        <w:rPr>
          <w:rFonts w:cs="Arial"/>
        </w:rPr>
        <w:t xml:space="preserve">DFID’s relationship with </w:t>
      </w:r>
      <w:proofErr w:type="spellStart"/>
      <w:r w:rsidR="004C0BCC" w:rsidRPr="00641DD6">
        <w:rPr>
          <w:rFonts w:cs="Arial"/>
        </w:rPr>
        <w:t>GoM</w:t>
      </w:r>
      <w:proofErr w:type="spellEnd"/>
      <w:r>
        <w:rPr>
          <w:rFonts w:cs="Arial"/>
        </w:rPr>
        <w:t>.</w:t>
      </w:r>
    </w:p>
    <w:p w14:paraId="29001F2E" w14:textId="77777777" w:rsidR="004C0BCC" w:rsidRDefault="004C0BCC" w:rsidP="00C9440F">
      <w:pPr>
        <w:pStyle w:val="ListParagraph"/>
        <w:rPr>
          <w:rFonts w:cs="Arial"/>
        </w:rPr>
      </w:pPr>
    </w:p>
    <w:p w14:paraId="04B8FC75" w14:textId="7787AF2F" w:rsidR="004C0BCC" w:rsidRDefault="00F563F9" w:rsidP="00C9440F">
      <w:pPr>
        <w:numPr>
          <w:ilvl w:val="0"/>
          <w:numId w:val="23"/>
        </w:numPr>
        <w:rPr>
          <w:rFonts w:cs="Arial"/>
        </w:rPr>
      </w:pPr>
      <w:r>
        <w:rPr>
          <w:rFonts w:cs="Arial"/>
        </w:rPr>
        <w:t>This option</w:t>
      </w:r>
      <w:r w:rsidR="004C0BCC" w:rsidRPr="00641DD6">
        <w:rPr>
          <w:rFonts w:cs="Arial"/>
        </w:rPr>
        <w:t xml:space="preserve"> would be significa</w:t>
      </w:r>
      <w:r w:rsidR="004C0BCC">
        <w:rPr>
          <w:rFonts w:cs="Arial"/>
        </w:rPr>
        <w:t>ntly more expensi</w:t>
      </w:r>
      <w:r w:rsidR="003212B1">
        <w:rPr>
          <w:rFonts w:cs="Arial"/>
        </w:rPr>
        <w:t>ve</w:t>
      </w:r>
      <w:r w:rsidR="004C0BCC">
        <w:rPr>
          <w:rFonts w:cs="Arial"/>
        </w:rPr>
        <w:t xml:space="preserve">, </w:t>
      </w:r>
      <w:r w:rsidR="004C0BCC" w:rsidRPr="00641DD6">
        <w:rPr>
          <w:rFonts w:cs="Arial"/>
        </w:rPr>
        <w:t xml:space="preserve">particularly as </w:t>
      </w:r>
      <w:r w:rsidR="00B47D26">
        <w:rPr>
          <w:rFonts w:cs="Arial"/>
        </w:rPr>
        <w:t xml:space="preserve">DFID’s </w:t>
      </w:r>
      <w:r w:rsidR="004C0BCC">
        <w:rPr>
          <w:rFonts w:cs="Arial"/>
        </w:rPr>
        <w:t xml:space="preserve">budget </w:t>
      </w:r>
      <w:r w:rsidR="00B47D26">
        <w:rPr>
          <w:rFonts w:cs="Arial"/>
        </w:rPr>
        <w:t xml:space="preserve">support </w:t>
      </w:r>
      <w:r w:rsidR="004C0BCC" w:rsidRPr="00641DD6">
        <w:rPr>
          <w:rFonts w:cs="Arial"/>
        </w:rPr>
        <w:t xml:space="preserve">covers the full </w:t>
      </w:r>
      <w:r w:rsidR="004C0BCC">
        <w:rPr>
          <w:rFonts w:cs="Arial"/>
        </w:rPr>
        <w:t>range of public service</w:t>
      </w:r>
      <w:r w:rsidR="008436ED">
        <w:rPr>
          <w:rFonts w:cs="Arial"/>
        </w:rPr>
        <w:t>s in Montserrat</w:t>
      </w:r>
      <w:r w:rsidR="004C0BCC">
        <w:rPr>
          <w:rFonts w:cs="Arial"/>
        </w:rPr>
        <w:t>.</w:t>
      </w:r>
      <w:r w:rsidR="00664204">
        <w:rPr>
          <w:rFonts w:cs="Arial"/>
        </w:rPr>
        <w:t xml:space="preserve"> </w:t>
      </w:r>
      <w:r w:rsidR="004C0BCC">
        <w:rPr>
          <w:rFonts w:cs="Arial"/>
        </w:rPr>
        <w:t xml:space="preserve"> Delivering</w:t>
      </w:r>
      <w:r w:rsidR="004C0BCC" w:rsidRPr="00641DD6">
        <w:rPr>
          <w:rFonts w:cs="Arial"/>
        </w:rPr>
        <w:t xml:space="preserve"> projects remotely</w:t>
      </w:r>
      <w:r>
        <w:rPr>
          <w:rFonts w:cs="Arial"/>
        </w:rPr>
        <w:t xml:space="preserve"> in</w:t>
      </w:r>
      <w:r w:rsidR="004C0BCC" w:rsidRPr="00641DD6">
        <w:rPr>
          <w:rFonts w:cs="Arial"/>
        </w:rPr>
        <w:t xml:space="preserve"> this way would increase transactions costs, including DFID staffing costs. There is a </w:t>
      </w:r>
      <w:r w:rsidR="008436ED">
        <w:rPr>
          <w:rFonts w:cs="Arial"/>
        </w:rPr>
        <w:t xml:space="preserve">further </w:t>
      </w:r>
      <w:r w:rsidR="004C0BCC" w:rsidRPr="00641DD6">
        <w:rPr>
          <w:rFonts w:cs="Arial"/>
        </w:rPr>
        <w:t xml:space="preserve">risk that </w:t>
      </w:r>
      <w:proofErr w:type="spellStart"/>
      <w:r w:rsidR="004C0BCC" w:rsidRPr="00641DD6">
        <w:rPr>
          <w:rFonts w:cs="Arial"/>
        </w:rPr>
        <w:t>OTD</w:t>
      </w:r>
      <w:proofErr w:type="spellEnd"/>
      <w:r w:rsidR="004C0BCC" w:rsidRPr="00641DD6">
        <w:rPr>
          <w:rFonts w:cs="Arial"/>
        </w:rPr>
        <w:t xml:space="preserve"> is stretched too thi</w:t>
      </w:r>
      <w:r w:rsidR="004C0BCC">
        <w:rPr>
          <w:rFonts w:cs="Arial"/>
        </w:rPr>
        <w:t xml:space="preserve">nly by such an approach, </w:t>
      </w:r>
      <w:r w:rsidR="004C0BCC" w:rsidRPr="00641DD6">
        <w:rPr>
          <w:rFonts w:cs="Arial"/>
        </w:rPr>
        <w:t>le</w:t>
      </w:r>
      <w:r>
        <w:rPr>
          <w:rFonts w:cs="Arial"/>
        </w:rPr>
        <w:t>ss able to focus on the priority areas of the Montserrat recurrent budget</w:t>
      </w:r>
      <w:r w:rsidR="004C0BCC" w:rsidRPr="00641DD6">
        <w:rPr>
          <w:rFonts w:cs="Arial"/>
        </w:rPr>
        <w:t xml:space="preserve"> and wider programme</w:t>
      </w:r>
      <w:r w:rsidR="00951701">
        <w:rPr>
          <w:rFonts w:cs="Arial"/>
        </w:rPr>
        <w:t>, and less able to perform appropriate due diligence and robust programme management</w:t>
      </w:r>
      <w:r w:rsidR="004C0BCC" w:rsidRPr="00641DD6">
        <w:rPr>
          <w:rFonts w:cs="Arial"/>
        </w:rPr>
        <w:t xml:space="preserve">. </w:t>
      </w:r>
      <w:r w:rsidR="005877F7">
        <w:rPr>
          <w:rFonts w:cs="Arial"/>
        </w:rPr>
        <w:t>And i</w:t>
      </w:r>
      <w:r w:rsidR="004C0BCC" w:rsidRPr="00641DD6">
        <w:rPr>
          <w:rFonts w:cs="Arial"/>
        </w:rPr>
        <w:t>t could also hinder the longer-term technical capacity development within Montserrat’s public sector</w:t>
      </w:r>
      <w:r w:rsidR="004C0BCC">
        <w:rPr>
          <w:rFonts w:cs="Arial"/>
        </w:rPr>
        <w:t>.</w:t>
      </w:r>
    </w:p>
    <w:p w14:paraId="47B9D8B0" w14:textId="77777777" w:rsidR="00F563F9" w:rsidRDefault="00F563F9" w:rsidP="00C9440F">
      <w:pPr>
        <w:pStyle w:val="ListParagraph"/>
        <w:rPr>
          <w:rFonts w:cs="Arial"/>
        </w:rPr>
      </w:pPr>
    </w:p>
    <w:p w14:paraId="3FBABD04" w14:textId="77777777" w:rsidR="00F563F9" w:rsidRDefault="00F563F9" w:rsidP="00C9440F">
      <w:pPr>
        <w:numPr>
          <w:ilvl w:val="0"/>
          <w:numId w:val="23"/>
        </w:numPr>
        <w:rPr>
          <w:rFonts w:cs="Arial"/>
        </w:rPr>
      </w:pPr>
      <w:r>
        <w:rPr>
          <w:rFonts w:cs="Arial"/>
        </w:rPr>
        <w:t>Overall, these costs ar</w:t>
      </w:r>
      <w:r w:rsidR="005877F7">
        <w:rPr>
          <w:rFonts w:cs="Arial"/>
        </w:rPr>
        <w:t xml:space="preserve">e judged to clearly outweigh benefits from </w:t>
      </w:r>
      <w:r>
        <w:rPr>
          <w:rFonts w:cs="Arial"/>
        </w:rPr>
        <w:t xml:space="preserve">securing more direct control over </w:t>
      </w:r>
      <w:r w:rsidR="005877F7">
        <w:rPr>
          <w:rFonts w:cs="Arial"/>
        </w:rPr>
        <w:t xml:space="preserve">specific areas of the budget. </w:t>
      </w:r>
    </w:p>
    <w:p w14:paraId="79F21D90" w14:textId="77777777" w:rsidR="00C60C1E" w:rsidRDefault="00C60C1E" w:rsidP="00C9440F">
      <w:pPr>
        <w:pStyle w:val="ListParagraph"/>
        <w:rPr>
          <w:rFonts w:cs="Arial"/>
        </w:rPr>
      </w:pPr>
    </w:p>
    <w:p w14:paraId="1A9015D5" w14:textId="77777777" w:rsidR="00EE6010" w:rsidRDefault="00EE6010" w:rsidP="00C9440F">
      <w:pPr>
        <w:pStyle w:val="ListParagraph"/>
        <w:rPr>
          <w:rFonts w:cs="Arial"/>
        </w:rPr>
      </w:pPr>
    </w:p>
    <w:p w14:paraId="24A258F5" w14:textId="77777777" w:rsidR="00EE6010" w:rsidRDefault="00EE6010" w:rsidP="00C9440F">
      <w:pPr>
        <w:pStyle w:val="ListParagraph"/>
        <w:rPr>
          <w:rFonts w:cs="Arial"/>
        </w:rPr>
      </w:pPr>
    </w:p>
    <w:p w14:paraId="033B7AE9" w14:textId="77777777" w:rsidR="00EE6010" w:rsidRPr="004C0BCC" w:rsidRDefault="00EE6010" w:rsidP="00C9440F">
      <w:pPr>
        <w:pStyle w:val="ListParagraph"/>
        <w:rPr>
          <w:rFonts w:cs="Arial"/>
        </w:rPr>
      </w:pPr>
    </w:p>
    <w:p w14:paraId="586518B8" w14:textId="77777777" w:rsidR="00C60C1E" w:rsidRPr="008436ED" w:rsidRDefault="008436ED" w:rsidP="00C9440F">
      <w:pPr>
        <w:rPr>
          <w:rFonts w:cs="Arial"/>
          <w:b/>
        </w:rPr>
      </w:pPr>
      <w:r w:rsidRPr="008436ED">
        <w:rPr>
          <w:b/>
        </w:rPr>
        <w:t xml:space="preserve">Option 3: </w:t>
      </w:r>
      <w:r w:rsidR="00C60C1E" w:rsidRPr="008436ED">
        <w:rPr>
          <w:rFonts w:cs="Arial"/>
          <w:b/>
        </w:rPr>
        <w:t xml:space="preserve">General budget aid </w:t>
      </w:r>
      <w:r w:rsidR="00E0446A" w:rsidRPr="008436ED">
        <w:rPr>
          <w:rFonts w:cs="Arial"/>
          <w:b/>
        </w:rPr>
        <w:t xml:space="preserve">support - </w:t>
      </w:r>
      <w:r w:rsidR="00C60C1E" w:rsidRPr="008436ED">
        <w:rPr>
          <w:rFonts w:cs="Arial"/>
          <w:b/>
        </w:rPr>
        <w:t>as set out in this business case</w:t>
      </w:r>
    </w:p>
    <w:p w14:paraId="39722AFA" w14:textId="77777777" w:rsidR="00C60C1E" w:rsidRPr="00641DD6" w:rsidRDefault="00C60C1E" w:rsidP="00C9440F">
      <w:pPr>
        <w:rPr>
          <w:rFonts w:cs="Arial"/>
        </w:rPr>
      </w:pPr>
    </w:p>
    <w:p w14:paraId="6BE79461" w14:textId="77777777" w:rsidR="004C0BCC" w:rsidRPr="00D552DE" w:rsidRDefault="00F563F9" w:rsidP="00C9440F">
      <w:pPr>
        <w:numPr>
          <w:ilvl w:val="0"/>
          <w:numId w:val="23"/>
        </w:numPr>
        <w:rPr>
          <w:rFonts w:cs="Arial"/>
        </w:rPr>
      </w:pPr>
      <w:r>
        <w:rPr>
          <w:rFonts w:cs="Arial"/>
        </w:rPr>
        <w:t>This option is a continuation of the existing arrangement set out in the business case whereby DFID provides aid through</w:t>
      </w:r>
      <w:r w:rsidR="004C0BCC" w:rsidRPr="00641DD6">
        <w:rPr>
          <w:rFonts w:cs="Arial"/>
        </w:rPr>
        <w:t xml:space="preserve"> </w:t>
      </w:r>
      <w:proofErr w:type="spellStart"/>
      <w:r w:rsidR="004C0BCC" w:rsidRPr="00641DD6">
        <w:rPr>
          <w:rFonts w:cs="Arial"/>
        </w:rPr>
        <w:t>GoM’s</w:t>
      </w:r>
      <w:proofErr w:type="spellEnd"/>
      <w:r w:rsidR="004C0BCC" w:rsidRPr="00641DD6">
        <w:rPr>
          <w:rFonts w:cs="Arial"/>
        </w:rPr>
        <w:t xml:space="preserve"> consolidated fund which is </w:t>
      </w:r>
      <w:r w:rsidR="005877F7">
        <w:rPr>
          <w:rFonts w:cs="Arial"/>
        </w:rPr>
        <w:t xml:space="preserve">then </w:t>
      </w:r>
      <w:r w:rsidR="004C0BCC" w:rsidRPr="00641DD6">
        <w:rPr>
          <w:rFonts w:cs="Arial"/>
        </w:rPr>
        <w:t xml:space="preserve">allocated through </w:t>
      </w:r>
      <w:proofErr w:type="spellStart"/>
      <w:r w:rsidR="004C0BCC" w:rsidRPr="00641DD6">
        <w:rPr>
          <w:rFonts w:cs="Arial"/>
        </w:rPr>
        <w:t>GoM</w:t>
      </w:r>
      <w:r w:rsidR="005877F7">
        <w:rPr>
          <w:rFonts w:cs="Arial"/>
        </w:rPr>
        <w:t>’s</w:t>
      </w:r>
      <w:proofErr w:type="spellEnd"/>
      <w:r w:rsidR="004C0BCC" w:rsidRPr="00641DD6">
        <w:rPr>
          <w:rFonts w:cs="Arial"/>
        </w:rPr>
        <w:t xml:space="preserve"> planning, budgeting and disbursement processes. </w:t>
      </w:r>
      <w:r w:rsidR="00D552DE">
        <w:rPr>
          <w:rFonts w:cs="Arial"/>
        </w:rPr>
        <w:t xml:space="preserve"> Budget aid payments are</w:t>
      </w:r>
      <w:r>
        <w:rPr>
          <w:rFonts w:cs="Arial"/>
        </w:rPr>
        <w:t xml:space="preserve"> released by </w:t>
      </w:r>
      <w:r w:rsidR="00D552DE">
        <w:rPr>
          <w:rFonts w:cs="Arial"/>
        </w:rPr>
        <w:t xml:space="preserve">DFID </w:t>
      </w:r>
      <w:r w:rsidR="00BE7E78">
        <w:rPr>
          <w:rFonts w:cs="Arial"/>
        </w:rPr>
        <w:t>once</w:t>
      </w:r>
      <w:r w:rsidR="00BC62FC">
        <w:rPr>
          <w:rFonts w:cs="Arial"/>
        </w:rPr>
        <w:t xml:space="preserve"> </w:t>
      </w:r>
      <w:proofErr w:type="spellStart"/>
      <w:r w:rsidR="00BC62FC">
        <w:rPr>
          <w:rFonts w:cs="Arial"/>
        </w:rPr>
        <w:t>GoM</w:t>
      </w:r>
      <w:proofErr w:type="spellEnd"/>
      <w:r w:rsidR="00BC62FC">
        <w:rPr>
          <w:rFonts w:cs="Arial"/>
        </w:rPr>
        <w:t xml:space="preserve"> has evidenced spending</w:t>
      </w:r>
      <w:r w:rsidR="00D552DE">
        <w:rPr>
          <w:rFonts w:cs="Arial"/>
        </w:rPr>
        <w:t xml:space="preserve"> need </w:t>
      </w:r>
      <w:r w:rsidR="00BC62FC">
        <w:rPr>
          <w:rFonts w:cs="Arial"/>
        </w:rPr>
        <w:t xml:space="preserve">and satisfied the conditions of the </w:t>
      </w:r>
      <w:proofErr w:type="spellStart"/>
      <w:r w:rsidR="00D552DE">
        <w:rPr>
          <w:rFonts w:cs="Arial"/>
        </w:rPr>
        <w:t>MoU</w:t>
      </w:r>
      <w:proofErr w:type="spellEnd"/>
      <w:r w:rsidR="00D552DE">
        <w:rPr>
          <w:rFonts w:cs="Arial"/>
        </w:rPr>
        <w:t xml:space="preserve"> budget agreement.  </w:t>
      </w:r>
      <w:r w:rsidR="004C0BCC" w:rsidRPr="00D552DE">
        <w:rPr>
          <w:rFonts w:cs="Arial"/>
        </w:rPr>
        <w:t>This approach allows money to be ring-fenced for specific activities if required</w:t>
      </w:r>
      <w:r w:rsidR="00951701">
        <w:rPr>
          <w:rFonts w:cs="Arial"/>
        </w:rPr>
        <w:t>,</w:t>
      </w:r>
      <w:r w:rsidR="00BC62FC">
        <w:rPr>
          <w:rFonts w:cs="Arial"/>
        </w:rPr>
        <w:t xml:space="preserve"> and does </w:t>
      </w:r>
      <w:r w:rsidR="004C0BCC" w:rsidRPr="00D552DE">
        <w:rPr>
          <w:rFonts w:cs="Arial"/>
        </w:rPr>
        <w:t>not preclude the use of additional resources for targeted projects if deemed necessary.</w:t>
      </w:r>
    </w:p>
    <w:p w14:paraId="2E344C18" w14:textId="77777777" w:rsidR="004C0BCC" w:rsidRDefault="004C0BCC" w:rsidP="00C9440F">
      <w:pPr>
        <w:pStyle w:val="ListParagraph"/>
        <w:rPr>
          <w:rFonts w:cs="Arial"/>
        </w:rPr>
      </w:pPr>
    </w:p>
    <w:p w14:paraId="2757FC21" w14:textId="77777777" w:rsidR="004C0BCC" w:rsidRDefault="00971082" w:rsidP="00C9440F">
      <w:pPr>
        <w:numPr>
          <w:ilvl w:val="0"/>
          <w:numId w:val="23"/>
        </w:numPr>
        <w:rPr>
          <w:rFonts w:cs="Arial"/>
        </w:rPr>
      </w:pPr>
      <w:r>
        <w:rPr>
          <w:rFonts w:cs="Arial"/>
        </w:rPr>
        <w:lastRenderedPageBreak/>
        <w:t>Such an</w:t>
      </w:r>
      <w:r w:rsidR="004C0BCC" w:rsidRPr="00641DD6">
        <w:rPr>
          <w:rFonts w:cs="Arial"/>
        </w:rPr>
        <w:t xml:space="preserve"> approach reduces transaction costs through local delivery and minimises duplication of planning and delivery systems. It strengthens </w:t>
      </w:r>
      <w:proofErr w:type="spellStart"/>
      <w:r w:rsidR="004C0BCC" w:rsidRPr="00641DD6">
        <w:rPr>
          <w:rFonts w:cs="Arial"/>
        </w:rPr>
        <w:t>GoM’s</w:t>
      </w:r>
      <w:proofErr w:type="spellEnd"/>
      <w:r w:rsidR="004C0BCC" w:rsidRPr="00641DD6">
        <w:rPr>
          <w:rFonts w:cs="Arial"/>
        </w:rPr>
        <w:t xml:space="preserve"> ownership, empowering </w:t>
      </w:r>
      <w:proofErr w:type="spellStart"/>
      <w:r w:rsidR="004C0BCC" w:rsidRPr="00641DD6">
        <w:rPr>
          <w:rFonts w:cs="Arial"/>
        </w:rPr>
        <w:t>GoM</w:t>
      </w:r>
      <w:proofErr w:type="spellEnd"/>
      <w:r w:rsidR="004C0BCC" w:rsidRPr="00641DD6">
        <w:rPr>
          <w:rFonts w:cs="Arial"/>
        </w:rPr>
        <w:t xml:space="preserve"> to improve its policies, budgets and service delivery systems</w:t>
      </w:r>
      <w:r w:rsidR="00D552DE">
        <w:rPr>
          <w:rFonts w:cs="Arial"/>
        </w:rPr>
        <w:t xml:space="preserve"> and </w:t>
      </w:r>
      <w:r w:rsidR="004C0BCC" w:rsidRPr="00641DD6">
        <w:rPr>
          <w:rFonts w:cs="Arial"/>
        </w:rPr>
        <w:t>encourages longer-term technical capacity development and public accountability</w:t>
      </w:r>
      <w:r w:rsidR="004C0BCC">
        <w:rPr>
          <w:rFonts w:cs="Arial"/>
        </w:rPr>
        <w:t>.</w:t>
      </w:r>
    </w:p>
    <w:p w14:paraId="7570356F" w14:textId="77777777" w:rsidR="00D552DE" w:rsidRDefault="00D552DE" w:rsidP="00C9440F">
      <w:pPr>
        <w:pStyle w:val="ListParagraph"/>
        <w:rPr>
          <w:rFonts w:cs="Arial"/>
        </w:rPr>
      </w:pPr>
    </w:p>
    <w:p w14:paraId="6CBECD0C" w14:textId="77777777" w:rsidR="00D552DE" w:rsidRDefault="00D552DE" w:rsidP="00C9440F">
      <w:pPr>
        <w:numPr>
          <w:ilvl w:val="0"/>
          <w:numId w:val="23"/>
        </w:numPr>
        <w:rPr>
          <w:rFonts w:cs="Arial"/>
        </w:rPr>
      </w:pPr>
      <w:r>
        <w:rPr>
          <w:rFonts w:cs="Arial"/>
        </w:rPr>
        <w:t xml:space="preserve">The </w:t>
      </w:r>
      <w:r w:rsidR="00BC62FC">
        <w:rPr>
          <w:rFonts w:cs="Arial"/>
        </w:rPr>
        <w:t xml:space="preserve">main </w:t>
      </w:r>
      <w:r>
        <w:rPr>
          <w:rFonts w:cs="Arial"/>
        </w:rPr>
        <w:t xml:space="preserve">cost of this approach is the converse of Option 2 above, in that it reduces direct DFID control of specific spending and delivery in Montserrat (relative to option 2).  </w:t>
      </w:r>
    </w:p>
    <w:p w14:paraId="6ECD2A96" w14:textId="77777777" w:rsidR="004C0BCC" w:rsidRPr="004C0BCC" w:rsidRDefault="004C0BCC" w:rsidP="00C9440F">
      <w:pPr>
        <w:rPr>
          <w:rFonts w:cs="Arial"/>
        </w:rPr>
      </w:pPr>
    </w:p>
    <w:p w14:paraId="4FE7A59E" w14:textId="77777777" w:rsidR="00C60C1E" w:rsidRPr="008436ED" w:rsidRDefault="008436ED" w:rsidP="00C9440F">
      <w:pPr>
        <w:rPr>
          <w:rFonts w:cs="Arial"/>
          <w:b/>
        </w:rPr>
      </w:pPr>
      <w:r w:rsidRPr="008436ED">
        <w:rPr>
          <w:b/>
        </w:rPr>
        <w:t xml:space="preserve">Option 4: </w:t>
      </w:r>
      <w:r w:rsidR="00E0446A" w:rsidRPr="008436ED">
        <w:rPr>
          <w:rFonts w:cs="Arial"/>
          <w:b/>
        </w:rPr>
        <w:t xml:space="preserve">General budget aid support - but of a </w:t>
      </w:r>
      <w:r w:rsidR="00E0446A" w:rsidRPr="00D552DE">
        <w:rPr>
          <w:rFonts w:cs="Arial"/>
          <w:b/>
          <w:u w:val="single"/>
        </w:rPr>
        <w:t>lower amount</w:t>
      </w:r>
      <w:r w:rsidR="00E0446A" w:rsidRPr="008436ED">
        <w:rPr>
          <w:rFonts w:cs="Arial"/>
          <w:b/>
        </w:rPr>
        <w:t xml:space="preserve">  </w:t>
      </w:r>
    </w:p>
    <w:p w14:paraId="04C9723F" w14:textId="77777777" w:rsidR="00D552DE" w:rsidRDefault="00D552DE" w:rsidP="00C9440F">
      <w:pPr>
        <w:rPr>
          <w:rFonts w:cs="Arial"/>
        </w:rPr>
      </w:pPr>
    </w:p>
    <w:p w14:paraId="3F30982E" w14:textId="77777777" w:rsidR="00FD2242" w:rsidRDefault="00D552DE" w:rsidP="00C9440F">
      <w:pPr>
        <w:numPr>
          <w:ilvl w:val="0"/>
          <w:numId w:val="23"/>
        </w:numPr>
        <w:rPr>
          <w:rFonts w:cs="Arial"/>
        </w:rPr>
      </w:pPr>
      <w:r>
        <w:rPr>
          <w:rFonts w:cs="Arial"/>
        </w:rPr>
        <w:t>Under Option 4, DFID provides a lower settlement tha</w:t>
      </w:r>
      <w:r w:rsidR="00BC62FC">
        <w:rPr>
          <w:rFonts w:cs="Arial"/>
        </w:rPr>
        <w:t xml:space="preserve">n that recommended in this Business Case.  This has the (short-term) benefit to DFID of freeing up recurrent </w:t>
      </w:r>
      <w:r w:rsidR="00DB17F6">
        <w:rPr>
          <w:rFonts w:cs="Arial"/>
        </w:rPr>
        <w:t xml:space="preserve">resources to be used for other projects. </w:t>
      </w:r>
      <w:r w:rsidR="00BC62FC">
        <w:rPr>
          <w:rFonts w:cs="Arial"/>
        </w:rPr>
        <w:t xml:space="preserve"> </w:t>
      </w:r>
    </w:p>
    <w:p w14:paraId="464AE684" w14:textId="77777777" w:rsidR="00DB17F6" w:rsidRDefault="00DB17F6" w:rsidP="00C9440F">
      <w:pPr>
        <w:ind w:left="360"/>
        <w:rPr>
          <w:rFonts w:cs="Arial"/>
        </w:rPr>
      </w:pPr>
    </w:p>
    <w:p w14:paraId="427A2C92" w14:textId="06F15582" w:rsidR="00C36352" w:rsidRPr="000C64B0" w:rsidRDefault="00DB17F6" w:rsidP="00C9440F">
      <w:pPr>
        <w:numPr>
          <w:ilvl w:val="0"/>
          <w:numId w:val="23"/>
        </w:numPr>
        <w:rPr>
          <w:rFonts w:cs="Arial"/>
        </w:rPr>
      </w:pPr>
      <w:r>
        <w:rPr>
          <w:rFonts w:cs="Arial"/>
        </w:rPr>
        <w:t xml:space="preserve">As described earlier in this business case, the </w:t>
      </w:r>
      <w:r w:rsidRPr="00D552DE">
        <w:rPr>
          <w:rFonts w:cs="Arial"/>
        </w:rPr>
        <w:t>amount and composition</w:t>
      </w:r>
      <w:r>
        <w:rPr>
          <w:rFonts w:cs="Arial"/>
        </w:rPr>
        <w:t xml:space="preserve"> of DFID’s contribution has been arrived at following close engagement with </w:t>
      </w:r>
      <w:proofErr w:type="spellStart"/>
      <w:r>
        <w:rPr>
          <w:rFonts w:cs="Arial"/>
        </w:rPr>
        <w:t>GoM</w:t>
      </w:r>
      <w:proofErr w:type="spellEnd"/>
      <w:r>
        <w:rPr>
          <w:rFonts w:cs="Arial"/>
        </w:rPr>
        <w:t xml:space="preserve"> over the course of the year including during the budget aid mission and subsequent discussions.  </w:t>
      </w:r>
      <w:r w:rsidR="00FD2242" w:rsidRPr="000C64B0">
        <w:rPr>
          <w:rFonts w:cs="Arial"/>
        </w:rPr>
        <w:t xml:space="preserve">The </w:t>
      </w:r>
      <w:r w:rsidR="000C64B0">
        <w:rPr>
          <w:rFonts w:cs="Arial"/>
        </w:rPr>
        <w:t xml:space="preserve">recommended 2015/16 </w:t>
      </w:r>
      <w:r w:rsidR="00FD2242" w:rsidRPr="000C64B0">
        <w:rPr>
          <w:rFonts w:cs="Arial"/>
        </w:rPr>
        <w:t xml:space="preserve">budget is tight and substantially lower than the original draft budget presented by </w:t>
      </w:r>
      <w:proofErr w:type="spellStart"/>
      <w:r w:rsidR="00FD2242" w:rsidRPr="000C64B0">
        <w:rPr>
          <w:rFonts w:cs="Arial"/>
        </w:rPr>
        <w:t>GoM</w:t>
      </w:r>
      <w:proofErr w:type="spellEnd"/>
      <w:r w:rsidR="00FD2242" w:rsidRPr="000C64B0">
        <w:rPr>
          <w:rFonts w:cs="Arial"/>
        </w:rPr>
        <w:t xml:space="preserve">.  Significant </w:t>
      </w:r>
      <w:r w:rsidR="000C64B0">
        <w:rPr>
          <w:rFonts w:cs="Arial"/>
        </w:rPr>
        <w:t>cuts to this settlement</w:t>
      </w:r>
      <w:r w:rsidR="00FD2242" w:rsidRPr="000C64B0">
        <w:rPr>
          <w:rFonts w:cs="Arial"/>
        </w:rPr>
        <w:t xml:space="preserve"> </w:t>
      </w:r>
      <w:r w:rsidR="00E8108A">
        <w:rPr>
          <w:rFonts w:cs="Arial"/>
        </w:rPr>
        <w:t>c</w:t>
      </w:r>
      <w:r w:rsidR="00FD2242" w:rsidRPr="000C64B0">
        <w:rPr>
          <w:rFonts w:cs="Arial"/>
        </w:rPr>
        <w:t xml:space="preserve">ould negatively impact </w:t>
      </w:r>
      <w:r w:rsidR="00951701">
        <w:rPr>
          <w:rFonts w:cs="Arial"/>
        </w:rPr>
        <w:t xml:space="preserve">on </w:t>
      </w:r>
      <w:proofErr w:type="spellStart"/>
      <w:r w:rsidR="00951701">
        <w:rPr>
          <w:rFonts w:cs="Arial"/>
        </w:rPr>
        <w:t>GoM’s</w:t>
      </w:r>
      <w:proofErr w:type="spellEnd"/>
      <w:r w:rsidR="00951701">
        <w:rPr>
          <w:rFonts w:cs="Arial"/>
        </w:rPr>
        <w:t xml:space="preserve"> </w:t>
      </w:r>
      <w:r w:rsidR="00FD2242" w:rsidRPr="000C64B0">
        <w:rPr>
          <w:rFonts w:cs="Arial"/>
        </w:rPr>
        <w:t>ability to meet</w:t>
      </w:r>
      <w:r w:rsidR="00C36352" w:rsidRPr="000C64B0">
        <w:rPr>
          <w:rFonts w:cs="Arial"/>
        </w:rPr>
        <w:t xml:space="preserve"> </w:t>
      </w:r>
      <w:r w:rsidR="00FD2242" w:rsidRPr="000C64B0">
        <w:rPr>
          <w:rFonts w:cs="Arial"/>
        </w:rPr>
        <w:t>reasonable assistance needs</w:t>
      </w:r>
      <w:r w:rsidR="00951701">
        <w:rPr>
          <w:rFonts w:cs="Arial"/>
        </w:rPr>
        <w:t xml:space="preserve">. </w:t>
      </w:r>
      <w:r w:rsidR="001856EF">
        <w:rPr>
          <w:rFonts w:cs="Arial"/>
        </w:rPr>
        <w:t>By way of example</w:t>
      </w:r>
      <w:r w:rsidR="00FD2242" w:rsidRPr="000C64B0">
        <w:rPr>
          <w:rFonts w:cs="Arial"/>
        </w:rPr>
        <w:t xml:space="preserve">, reducing DFID’s overall contribution to the </w:t>
      </w:r>
      <w:r w:rsidR="00C36352" w:rsidRPr="000C64B0">
        <w:rPr>
          <w:rFonts w:cs="Arial"/>
        </w:rPr>
        <w:t xml:space="preserve">budget by between 5-10% could </w:t>
      </w:r>
      <w:r w:rsidR="00FD2242" w:rsidRPr="000C64B0">
        <w:rPr>
          <w:rFonts w:cs="Arial"/>
        </w:rPr>
        <w:t>have the following impacts</w:t>
      </w:r>
      <w:r w:rsidR="00C36352" w:rsidRPr="000C64B0">
        <w:rPr>
          <w:rFonts w:cs="Arial"/>
        </w:rPr>
        <w:t>:</w:t>
      </w:r>
    </w:p>
    <w:p w14:paraId="640CB5FA" w14:textId="77777777" w:rsidR="007A0A32" w:rsidRPr="00664204" w:rsidRDefault="007A0A32" w:rsidP="00C9440F">
      <w:pPr>
        <w:pStyle w:val="ListParagraph"/>
        <w:rPr>
          <w:rFonts w:cs="Arial"/>
          <w:sz w:val="20"/>
          <w:szCs w:val="20"/>
        </w:rPr>
      </w:pPr>
    </w:p>
    <w:p w14:paraId="56AE28F6" w14:textId="465C6466" w:rsidR="001856EF" w:rsidRDefault="001856EF" w:rsidP="00C9440F">
      <w:pPr>
        <w:pStyle w:val="ListParagraph"/>
        <w:numPr>
          <w:ilvl w:val="0"/>
          <w:numId w:val="16"/>
        </w:numPr>
        <w:rPr>
          <w:rFonts w:cs="Arial"/>
        </w:rPr>
      </w:pPr>
      <w:r>
        <w:rPr>
          <w:rFonts w:cs="Arial"/>
        </w:rPr>
        <w:t xml:space="preserve">A </w:t>
      </w:r>
      <w:r w:rsidR="00E8108A">
        <w:rPr>
          <w:rFonts w:cs="Arial"/>
        </w:rPr>
        <w:t xml:space="preserve">substantial </w:t>
      </w:r>
      <w:r>
        <w:rPr>
          <w:rFonts w:cs="Arial"/>
        </w:rPr>
        <w:t xml:space="preserve">cut to the access subsidy </w:t>
      </w:r>
      <w:r w:rsidR="00E8108A">
        <w:rPr>
          <w:rFonts w:cs="Arial"/>
        </w:rPr>
        <w:t>could</w:t>
      </w:r>
      <w:r>
        <w:rPr>
          <w:rFonts w:cs="Arial"/>
        </w:rPr>
        <w:t xml:space="preserve"> result in a reduction in the frequency of the ferry s</w:t>
      </w:r>
      <w:r w:rsidR="00664204">
        <w:rPr>
          <w:rFonts w:cs="Arial"/>
        </w:rPr>
        <w:t xml:space="preserve">ervice.  The decision </w:t>
      </w:r>
      <w:r>
        <w:rPr>
          <w:rFonts w:cs="Arial"/>
        </w:rPr>
        <w:t>to</w:t>
      </w:r>
      <w:r w:rsidR="00664204">
        <w:rPr>
          <w:rFonts w:cs="Arial"/>
        </w:rPr>
        <w:t xml:space="preserve"> move</w:t>
      </w:r>
      <w:r>
        <w:rPr>
          <w:rFonts w:cs="Arial"/>
        </w:rPr>
        <w:t xml:space="preserve"> a 5-day service was based on a cost-benefit </w:t>
      </w:r>
      <w:proofErr w:type="spellStart"/>
      <w:r>
        <w:rPr>
          <w:rFonts w:cs="Arial"/>
        </w:rPr>
        <w:t>analsyis</w:t>
      </w:r>
      <w:proofErr w:type="spellEnd"/>
      <w:r>
        <w:rPr>
          <w:rFonts w:cs="Arial"/>
        </w:rPr>
        <w:t xml:space="preserve"> of growing tourism through a more frequent and reliable service</w:t>
      </w:r>
      <w:r w:rsidR="00664204">
        <w:rPr>
          <w:rFonts w:cs="Arial"/>
        </w:rPr>
        <w:t xml:space="preserve"> which</w:t>
      </w:r>
      <w:r w:rsidR="00327F03">
        <w:rPr>
          <w:rFonts w:cs="Arial"/>
        </w:rPr>
        <w:t xml:space="preserve"> </w:t>
      </w:r>
      <w:r w:rsidR="00E8108A">
        <w:rPr>
          <w:rFonts w:cs="Arial"/>
        </w:rPr>
        <w:t>c</w:t>
      </w:r>
      <w:r>
        <w:rPr>
          <w:rFonts w:cs="Arial"/>
        </w:rPr>
        <w:t xml:space="preserve">ould be undermined by unplanned changes to the schedule.   </w:t>
      </w:r>
    </w:p>
    <w:p w14:paraId="726649D8" w14:textId="77777777" w:rsidR="001856EF" w:rsidRPr="00130A96" w:rsidRDefault="001856EF" w:rsidP="00C9440F">
      <w:pPr>
        <w:pStyle w:val="ListParagraph"/>
        <w:rPr>
          <w:rFonts w:cs="Arial"/>
          <w:sz w:val="16"/>
          <w:szCs w:val="16"/>
        </w:rPr>
      </w:pPr>
    </w:p>
    <w:p w14:paraId="592BD38F" w14:textId="618480A2" w:rsidR="00C60C1E" w:rsidRDefault="00664204" w:rsidP="00C9440F">
      <w:pPr>
        <w:pStyle w:val="ListParagraph"/>
        <w:numPr>
          <w:ilvl w:val="0"/>
          <w:numId w:val="16"/>
        </w:numPr>
        <w:rPr>
          <w:rFonts w:cs="Arial"/>
        </w:rPr>
      </w:pPr>
      <w:r>
        <w:rPr>
          <w:rFonts w:cs="Arial"/>
        </w:rPr>
        <w:t>2015/16</w:t>
      </w:r>
      <w:r w:rsidR="00C60C1E" w:rsidRPr="00641DD6">
        <w:rPr>
          <w:rFonts w:cs="Arial"/>
        </w:rPr>
        <w:t xml:space="preserve"> budget aid </w:t>
      </w:r>
      <w:r w:rsidR="00E8108A">
        <w:rPr>
          <w:rFonts w:cs="Arial"/>
        </w:rPr>
        <w:t>c</w:t>
      </w:r>
      <w:r w:rsidR="00327F03">
        <w:rPr>
          <w:rFonts w:cs="Arial"/>
        </w:rPr>
        <w:t xml:space="preserve">ould no longer be sufficient to </w:t>
      </w:r>
      <w:r w:rsidR="00C60C1E" w:rsidRPr="00641DD6">
        <w:rPr>
          <w:rFonts w:cs="Arial"/>
        </w:rPr>
        <w:t xml:space="preserve">support the Internal Audit Unit, the Office of the Auditor General (External Audit) and the Head of Procurement. </w:t>
      </w:r>
      <w:r w:rsidR="001856EF">
        <w:rPr>
          <w:rFonts w:cs="Arial"/>
        </w:rPr>
        <w:t xml:space="preserve"> </w:t>
      </w:r>
      <w:r w:rsidR="00327F03">
        <w:rPr>
          <w:rFonts w:cs="Arial"/>
        </w:rPr>
        <w:t>Support for recruitment of TA into t</w:t>
      </w:r>
      <w:r w:rsidR="00C60C1E" w:rsidRPr="00641DD6">
        <w:rPr>
          <w:rFonts w:cs="Arial"/>
        </w:rPr>
        <w:t xml:space="preserve">hese </w:t>
      </w:r>
      <w:r w:rsidR="00327F03">
        <w:rPr>
          <w:rFonts w:cs="Arial"/>
        </w:rPr>
        <w:t xml:space="preserve">key </w:t>
      </w:r>
      <w:r w:rsidR="00297706">
        <w:rPr>
          <w:rFonts w:cs="Arial"/>
        </w:rPr>
        <w:t xml:space="preserve">posts </w:t>
      </w:r>
      <w:r w:rsidR="00327F03">
        <w:rPr>
          <w:rFonts w:cs="Arial"/>
        </w:rPr>
        <w:t>is</w:t>
      </w:r>
      <w:r w:rsidR="00297706">
        <w:rPr>
          <w:rFonts w:cs="Arial"/>
        </w:rPr>
        <w:t xml:space="preserve"> intended to</w:t>
      </w:r>
      <w:r w:rsidR="00C60C1E" w:rsidRPr="00641DD6">
        <w:rPr>
          <w:rFonts w:cs="Arial"/>
        </w:rPr>
        <w:t xml:space="preserve"> ensure DFID money is well spent and fiduciary risks</w:t>
      </w:r>
      <w:r w:rsidR="0028799D">
        <w:rPr>
          <w:rFonts w:cs="Arial"/>
        </w:rPr>
        <w:t xml:space="preserve"> appropriately managed (as highlighted by DFID’s Internal Audit Department Report last year)</w:t>
      </w:r>
      <w:r w:rsidR="00C60C1E" w:rsidRPr="00641DD6">
        <w:rPr>
          <w:rFonts w:cs="Arial"/>
        </w:rPr>
        <w:t xml:space="preserve">. </w:t>
      </w:r>
      <w:r w:rsidR="0028799D">
        <w:rPr>
          <w:rFonts w:cs="Arial"/>
        </w:rPr>
        <w:t xml:space="preserve"> </w:t>
      </w:r>
      <w:r w:rsidR="001856EF">
        <w:rPr>
          <w:rFonts w:cs="Arial"/>
        </w:rPr>
        <w:t>I</w:t>
      </w:r>
      <w:r w:rsidR="00C60C1E" w:rsidRPr="00641DD6">
        <w:rPr>
          <w:rFonts w:cs="Arial"/>
        </w:rPr>
        <w:t xml:space="preserve">mproving </w:t>
      </w:r>
      <w:r w:rsidR="001856EF">
        <w:rPr>
          <w:rFonts w:cs="Arial"/>
        </w:rPr>
        <w:t xml:space="preserve">Montserrat’s governance is also an important part of achieving greater </w:t>
      </w:r>
      <w:proofErr w:type="spellStart"/>
      <w:r w:rsidR="001856EF">
        <w:rPr>
          <w:rFonts w:cs="Arial"/>
        </w:rPr>
        <w:t>self sufficiency</w:t>
      </w:r>
      <w:proofErr w:type="spellEnd"/>
      <w:r w:rsidR="001856EF">
        <w:rPr>
          <w:rFonts w:cs="Arial"/>
        </w:rPr>
        <w:t xml:space="preserve"> over time. </w:t>
      </w:r>
    </w:p>
    <w:p w14:paraId="01600AF7" w14:textId="77777777" w:rsidR="0028799D" w:rsidRPr="00130A96" w:rsidRDefault="0028799D" w:rsidP="00C9440F">
      <w:pPr>
        <w:pStyle w:val="ListParagraph"/>
        <w:rPr>
          <w:rFonts w:cs="Arial"/>
          <w:sz w:val="16"/>
          <w:szCs w:val="16"/>
        </w:rPr>
      </w:pPr>
    </w:p>
    <w:p w14:paraId="5C915C6D" w14:textId="3347B00D" w:rsidR="00130A96" w:rsidRDefault="00664204" w:rsidP="00C9440F">
      <w:pPr>
        <w:pStyle w:val="ListParagraph"/>
        <w:numPr>
          <w:ilvl w:val="0"/>
          <w:numId w:val="16"/>
        </w:numPr>
        <w:rPr>
          <w:rFonts w:cs="Arial"/>
        </w:rPr>
      </w:pPr>
      <w:r>
        <w:rPr>
          <w:rFonts w:cs="Arial"/>
        </w:rPr>
        <w:t xml:space="preserve">There </w:t>
      </w:r>
      <w:r w:rsidR="00E8108A">
        <w:rPr>
          <w:rFonts w:cs="Arial"/>
        </w:rPr>
        <w:t>c</w:t>
      </w:r>
      <w:r>
        <w:rPr>
          <w:rFonts w:cs="Arial"/>
        </w:rPr>
        <w:t xml:space="preserve">ould be a reduction in TC funding which includes </w:t>
      </w:r>
      <w:r w:rsidR="001856EF">
        <w:rPr>
          <w:rFonts w:cs="Arial"/>
        </w:rPr>
        <w:t xml:space="preserve">posts that are critical to delivering reasonable assistance needs (e.g. </w:t>
      </w:r>
      <w:r w:rsidR="00130A96">
        <w:rPr>
          <w:rFonts w:cs="Arial"/>
        </w:rPr>
        <w:t xml:space="preserve">a </w:t>
      </w:r>
      <w:r w:rsidR="001856EF">
        <w:rPr>
          <w:rFonts w:cs="Arial"/>
        </w:rPr>
        <w:t>Chief Medical Officer</w:t>
      </w:r>
      <w:r w:rsidR="00130A96">
        <w:rPr>
          <w:rFonts w:cs="Arial"/>
        </w:rPr>
        <w:t>, and Child Safeguarding Specialist</w:t>
      </w:r>
      <w:r w:rsidR="001856EF">
        <w:rPr>
          <w:rFonts w:cs="Arial"/>
        </w:rPr>
        <w:t>)</w:t>
      </w:r>
      <w:r w:rsidR="00327F03">
        <w:rPr>
          <w:rFonts w:cs="Arial"/>
        </w:rPr>
        <w:t xml:space="preserve">. </w:t>
      </w:r>
      <w:r w:rsidR="00130A96">
        <w:rPr>
          <w:rFonts w:cs="Arial"/>
        </w:rPr>
        <w:t xml:space="preserve"> Any cuts to the TC budget could have a large impact on core delivery of the budget aid programme.  </w:t>
      </w:r>
    </w:p>
    <w:p w14:paraId="4F93B25E" w14:textId="77777777" w:rsidR="00130A96" w:rsidRPr="00664204" w:rsidRDefault="00130A96" w:rsidP="00664204">
      <w:pPr>
        <w:ind w:left="360"/>
        <w:rPr>
          <w:rFonts w:cs="Arial"/>
          <w:sz w:val="16"/>
          <w:szCs w:val="16"/>
        </w:rPr>
      </w:pPr>
    </w:p>
    <w:p w14:paraId="702E8D3F" w14:textId="6039BD76" w:rsidR="0028799D" w:rsidRDefault="00130A96" w:rsidP="00C9440F">
      <w:pPr>
        <w:pStyle w:val="ListParagraph"/>
        <w:numPr>
          <w:ilvl w:val="0"/>
          <w:numId w:val="16"/>
        </w:numPr>
        <w:rPr>
          <w:rFonts w:cs="Arial"/>
        </w:rPr>
      </w:pPr>
      <w:r>
        <w:rPr>
          <w:rFonts w:cs="Arial"/>
        </w:rPr>
        <w:t xml:space="preserve">Reducing DFID support for the Annual Country Training Scheme </w:t>
      </w:r>
      <w:r w:rsidR="00E8108A">
        <w:rPr>
          <w:rFonts w:cs="Arial"/>
        </w:rPr>
        <w:t>c</w:t>
      </w:r>
      <w:r>
        <w:rPr>
          <w:rFonts w:cs="Arial"/>
        </w:rPr>
        <w:t xml:space="preserve">ould impair the ability of Montserrat to become more </w:t>
      </w:r>
      <w:proofErr w:type="spellStart"/>
      <w:proofErr w:type="gramStart"/>
      <w:r>
        <w:rPr>
          <w:rFonts w:cs="Arial"/>
        </w:rPr>
        <w:t>self</w:t>
      </w:r>
      <w:proofErr w:type="gramEnd"/>
      <w:r>
        <w:rPr>
          <w:rFonts w:cs="Arial"/>
        </w:rPr>
        <w:t xml:space="preserve"> sufficient</w:t>
      </w:r>
      <w:proofErr w:type="spellEnd"/>
      <w:r>
        <w:rPr>
          <w:rFonts w:cs="Arial"/>
        </w:rPr>
        <w:t xml:space="preserve"> over time and increase the medium-term cost of providing necessary technical expertise.  </w:t>
      </w:r>
    </w:p>
    <w:p w14:paraId="44EDA691" w14:textId="77777777" w:rsidR="003002E9" w:rsidRPr="00130A96" w:rsidRDefault="003002E9" w:rsidP="00C9440F">
      <w:pPr>
        <w:pStyle w:val="ListParagraph"/>
        <w:rPr>
          <w:rFonts w:cs="Arial"/>
          <w:sz w:val="16"/>
          <w:szCs w:val="16"/>
        </w:rPr>
      </w:pPr>
    </w:p>
    <w:p w14:paraId="6C1BEC1A" w14:textId="05739442" w:rsidR="003002E9" w:rsidRDefault="003002E9" w:rsidP="00C9440F">
      <w:pPr>
        <w:pStyle w:val="ListParagraph"/>
        <w:numPr>
          <w:ilvl w:val="0"/>
          <w:numId w:val="16"/>
        </w:numPr>
        <w:rPr>
          <w:rFonts w:cs="Arial"/>
        </w:rPr>
      </w:pPr>
      <w:r w:rsidRPr="00641DD6">
        <w:rPr>
          <w:rFonts w:cs="Arial"/>
        </w:rPr>
        <w:t xml:space="preserve">Less budget aid may also </w:t>
      </w:r>
      <w:r>
        <w:rPr>
          <w:rFonts w:cs="Arial"/>
        </w:rPr>
        <w:t xml:space="preserve">lead to under-provisioning for regional commitments (e.g. to the Caribbean Development Bank, </w:t>
      </w:r>
      <w:proofErr w:type="spellStart"/>
      <w:r>
        <w:rPr>
          <w:rFonts w:cs="Arial"/>
        </w:rPr>
        <w:t>ECCB</w:t>
      </w:r>
      <w:proofErr w:type="spellEnd"/>
      <w:r>
        <w:rPr>
          <w:rFonts w:cs="Arial"/>
        </w:rPr>
        <w:t xml:space="preserve"> and Unive</w:t>
      </w:r>
      <w:r w:rsidR="00327F03">
        <w:rPr>
          <w:rFonts w:cs="Arial"/>
        </w:rPr>
        <w:t>r</w:t>
      </w:r>
      <w:r>
        <w:rPr>
          <w:rFonts w:cs="Arial"/>
        </w:rPr>
        <w:t>sity of West Indies) and/or legal liabilities, resulting in a build-up of arrears</w:t>
      </w:r>
      <w:r w:rsidRPr="00641DD6">
        <w:rPr>
          <w:rFonts w:cs="Arial"/>
        </w:rPr>
        <w:t xml:space="preserve"> wi</w:t>
      </w:r>
      <w:r>
        <w:rPr>
          <w:rFonts w:cs="Arial"/>
        </w:rPr>
        <w:t>th associated interest payments</w:t>
      </w:r>
      <w:r w:rsidRPr="00641DD6">
        <w:rPr>
          <w:rFonts w:cs="Arial"/>
        </w:rPr>
        <w:t>.</w:t>
      </w:r>
      <w:r>
        <w:rPr>
          <w:rFonts w:cs="Arial"/>
        </w:rPr>
        <w:t xml:space="preserve">  DFID has placed a strong emphasis in recent budget missions on Montserrat rema</w:t>
      </w:r>
      <w:r w:rsidR="001856EF">
        <w:rPr>
          <w:rFonts w:cs="Arial"/>
        </w:rPr>
        <w:t xml:space="preserve">ining current on </w:t>
      </w:r>
      <w:r w:rsidR="00327F03">
        <w:rPr>
          <w:rFonts w:cs="Arial"/>
        </w:rPr>
        <w:t xml:space="preserve">its </w:t>
      </w:r>
      <w:r w:rsidR="001856EF">
        <w:rPr>
          <w:rFonts w:cs="Arial"/>
        </w:rPr>
        <w:t>commitments</w:t>
      </w:r>
      <w:r w:rsidR="00664204">
        <w:rPr>
          <w:rFonts w:cs="Arial"/>
        </w:rPr>
        <w:t>.</w:t>
      </w:r>
    </w:p>
    <w:p w14:paraId="063DA313" w14:textId="77777777" w:rsidR="001856EF" w:rsidRPr="00130A96" w:rsidRDefault="001856EF" w:rsidP="00C9440F">
      <w:pPr>
        <w:pStyle w:val="ListParagraph"/>
        <w:rPr>
          <w:rFonts w:cs="Arial"/>
          <w:sz w:val="16"/>
          <w:szCs w:val="16"/>
        </w:rPr>
      </w:pPr>
    </w:p>
    <w:p w14:paraId="05A5CC86" w14:textId="77F46931" w:rsidR="001856EF" w:rsidRPr="003002E9" w:rsidRDefault="001856EF" w:rsidP="00C9440F">
      <w:pPr>
        <w:pStyle w:val="ListParagraph"/>
        <w:numPr>
          <w:ilvl w:val="0"/>
          <w:numId w:val="16"/>
        </w:numPr>
        <w:rPr>
          <w:rFonts w:cs="Arial"/>
        </w:rPr>
      </w:pPr>
      <w:r>
        <w:rPr>
          <w:rFonts w:cs="Arial"/>
        </w:rPr>
        <w:t xml:space="preserve">Cuts to the recurrent budget </w:t>
      </w:r>
      <w:r w:rsidR="00E8108A">
        <w:rPr>
          <w:rFonts w:cs="Arial"/>
        </w:rPr>
        <w:t>could</w:t>
      </w:r>
      <w:r>
        <w:rPr>
          <w:rFonts w:cs="Arial"/>
        </w:rPr>
        <w:t xml:space="preserve"> push costs directly over to DFID’s cap</w:t>
      </w:r>
      <w:r w:rsidR="00297706">
        <w:rPr>
          <w:rFonts w:cs="Arial"/>
        </w:rPr>
        <w:t>i</w:t>
      </w:r>
      <w:r>
        <w:rPr>
          <w:rFonts w:cs="Arial"/>
        </w:rPr>
        <w:t xml:space="preserve">tal budget, for example inadequate routine </w:t>
      </w:r>
      <w:proofErr w:type="spellStart"/>
      <w:r>
        <w:rPr>
          <w:rFonts w:cs="Arial"/>
        </w:rPr>
        <w:t>maintance</w:t>
      </w:r>
      <w:proofErr w:type="spellEnd"/>
      <w:r>
        <w:rPr>
          <w:rFonts w:cs="Arial"/>
        </w:rPr>
        <w:t xml:space="preserve"> </w:t>
      </w:r>
      <w:r w:rsidR="00E8108A">
        <w:rPr>
          <w:rFonts w:cs="Arial"/>
        </w:rPr>
        <w:t xml:space="preserve">could </w:t>
      </w:r>
      <w:r>
        <w:rPr>
          <w:rFonts w:cs="Arial"/>
        </w:rPr>
        <w:t>result in the inefficient degradation of capital assets, ultimately at a higher overall cost to DFID</w:t>
      </w:r>
      <w:r w:rsidR="00664204">
        <w:rPr>
          <w:rFonts w:cs="Arial"/>
        </w:rPr>
        <w:t>.</w:t>
      </w:r>
    </w:p>
    <w:p w14:paraId="44A3E222" w14:textId="77777777" w:rsidR="007B4509" w:rsidRPr="007B4509" w:rsidRDefault="007B4509" w:rsidP="00C9440F">
      <w:pPr>
        <w:pStyle w:val="ListParagraph"/>
        <w:rPr>
          <w:rFonts w:cs="Arial"/>
        </w:rPr>
      </w:pPr>
    </w:p>
    <w:p w14:paraId="5E2707B2" w14:textId="76747429" w:rsidR="007B4509" w:rsidRDefault="007B4509" w:rsidP="00C9440F">
      <w:pPr>
        <w:numPr>
          <w:ilvl w:val="0"/>
          <w:numId w:val="23"/>
        </w:numPr>
        <w:rPr>
          <w:rFonts w:cs="Arial"/>
        </w:rPr>
      </w:pPr>
      <w:r>
        <w:rPr>
          <w:rFonts w:cs="Arial"/>
        </w:rPr>
        <w:lastRenderedPageBreak/>
        <w:t xml:space="preserve">Any one of these options could impact one or more of </w:t>
      </w:r>
      <w:proofErr w:type="spellStart"/>
      <w:r>
        <w:rPr>
          <w:rFonts w:cs="Arial"/>
        </w:rPr>
        <w:t>OTD’s</w:t>
      </w:r>
      <w:proofErr w:type="spellEnd"/>
      <w:r>
        <w:rPr>
          <w:rFonts w:cs="Arial"/>
        </w:rPr>
        <w:t xml:space="preserve"> core budget objectives (for example meeting reasonable assistance needs), the medium-term cost of service provision, economic development, and standards of public financial managemen</w:t>
      </w:r>
      <w:r w:rsidR="0025552C">
        <w:rPr>
          <w:rFonts w:cs="Arial"/>
        </w:rPr>
        <w:t xml:space="preserve">t.  </w:t>
      </w:r>
    </w:p>
    <w:p w14:paraId="1A5F0D3C" w14:textId="77777777" w:rsidR="004D7FA7" w:rsidRDefault="004D7FA7" w:rsidP="00C9440F">
      <w:pPr>
        <w:rPr>
          <w:rFonts w:cs="Arial"/>
        </w:rPr>
      </w:pPr>
    </w:p>
    <w:p w14:paraId="4B8B7AE8" w14:textId="77777777" w:rsidR="004D7FA7" w:rsidRPr="00AA5107" w:rsidRDefault="004D7FA7" w:rsidP="00C9440F">
      <w:pPr>
        <w:numPr>
          <w:ilvl w:val="0"/>
          <w:numId w:val="23"/>
        </w:numPr>
        <w:rPr>
          <w:rFonts w:cs="Arial"/>
          <w:b/>
        </w:rPr>
      </w:pPr>
      <w:r w:rsidRPr="00AA5107">
        <w:rPr>
          <w:rFonts w:cs="Arial"/>
          <w:b/>
        </w:rPr>
        <w:t xml:space="preserve">Option 3, general budget aid support, as set out in the business case, is the best Value-for-Money option to deliver across budget aid and </w:t>
      </w:r>
      <w:proofErr w:type="spellStart"/>
      <w:r w:rsidRPr="00AA5107">
        <w:rPr>
          <w:rFonts w:cs="Arial"/>
          <w:b/>
        </w:rPr>
        <w:t>OTD’s</w:t>
      </w:r>
      <w:proofErr w:type="spellEnd"/>
      <w:r w:rsidRPr="00AA5107">
        <w:rPr>
          <w:rFonts w:cs="Arial"/>
          <w:b/>
        </w:rPr>
        <w:t xml:space="preserve"> strategic plan objectives. </w:t>
      </w:r>
    </w:p>
    <w:p w14:paraId="40F6F464" w14:textId="77777777" w:rsidR="00C60C1E" w:rsidRPr="00641DD6" w:rsidRDefault="00C60C1E" w:rsidP="00C60C1E">
      <w:pPr>
        <w:rPr>
          <w:rFonts w:cs="Arial"/>
        </w:rPr>
      </w:pPr>
    </w:p>
    <w:p w14:paraId="5D0A7F8F" w14:textId="77777777" w:rsidR="00C60C1E" w:rsidRPr="00641DD6" w:rsidRDefault="00C60C1E" w:rsidP="00C60C1E">
      <w:pPr>
        <w:rPr>
          <w:rFonts w:cs="Arial"/>
          <w:u w:val="single"/>
        </w:rPr>
      </w:pPr>
      <w:r w:rsidRPr="00641DD6">
        <w:rPr>
          <w:rFonts w:cs="Arial"/>
          <w:u w:val="single"/>
        </w:rPr>
        <w:t xml:space="preserve">Quality of evidence </w:t>
      </w:r>
    </w:p>
    <w:p w14:paraId="76CC8BFA" w14:textId="77777777" w:rsidR="004C0BCC" w:rsidRDefault="004C0BCC" w:rsidP="004C0BCC">
      <w:pPr>
        <w:pStyle w:val="ListParagraph"/>
        <w:rPr>
          <w:rFonts w:cs="Arial"/>
        </w:rPr>
      </w:pPr>
    </w:p>
    <w:tbl>
      <w:tblPr>
        <w:tblStyle w:val="TableGrid"/>
        <w:tblW w:w="9923" w:type="dxa"/>
        <w:tblInd w:w="108" w:type="dxa"/>
        <w:tblLook w:val="04A0" w:firstRow="1" w:lastRow="0" w:firstColumn="1" w:lastColumn="0" w:noHBand="0" w:noVBand="1"/>
      </w:tblPr>
      <w:tblGrid>
        <w:gridCol w:w="925"/>
        <w:gridCol w:w="4217"/>
        <w:gridCol w:w="4781"/>
      </w:tblGrid>
      <w:tr w:rsidR="003E01DD" w:rsidRPr="00641DD6" w14:paraId="229541C5" w14:textId="77777777" w:rsidTr="00A82F7F">
        <w:tc>
          <w:tcPr>
            <w:tcW w:w="851" w:type="dxa"/>
          </w:tcPr>
          <w:p w14:paraId="2022FFC4" w14:textId="77777777" w:rsidR="00C60C1E" w:rsidRPr="003E01DD" w:rsidRDefault="003E01DD" w:rsidP="007E4ED2">
            <w:pPr>
              <w:rPr>
                <w:rFonts w:cs="Arial"/>
                <w:b/>
                <w:i/>
                <w:sz w:val="22"/>
                <w:szCs w:val="22"/>
              </w:rPr>
            </w:pPr>
            <w:r w:rsidRPr="003E01DD">
              <w:rPr>
                <w:rFonts w:cs="Arial"/>
                <w:b/>
                <w:i/>
                <w:sz w:val="22"/>
                <w:szCs w:val="22"/>
              </w:rPr>
              <w:t>Option</w:t>
            </w:r>
          </w:p>
        </w:tc>
        <w:tc>
          <w:tcPr>
            <w:tcW w:w="4252" w:type="dxa"/>
          </w:tcPr>
          <w:p w14:paraId="79BAC51C" w14:textId="77777777" w:rsidR="003E01DD" w:rsidRPr="003E01DD" w:rsidRDefault="003E01DD" w:rsidP="007E4ED2">
            <w:pPr>
              <w:rPr>
                <w:rFonts w:cs="Arial"/>
                <w:b/>
                <w:i/>
                <w:sz w:val="22"/>
                <w:szCs w:val="22"/>
              </w:rPr>
            </w:pPr>
          </w:p>
          <w:p w14:paraId="0D28CB3F" w14:textId="77777777" w:rsidR="00C60C1E" w:rsidRPr="003E01DD" w:rsidRDefault="00C60C1E" w:rsidP="007E4ED2">
            <w:pPr>
              <w:rPr>
                <w:rFonts w:cs="Arial"/>
                <w:b/>
                <w:i/>
                <w:sz w:val="22"/>
                <w:szCs w:val="22"/>
              </w:rPr>
            </w:pPr>
          </w:p>
        </w:tc>
        <w:tc>
          <w:tcPr>
            <w:tcW w:w="4820" w:type="dxa"/>
          </w:tcPr>
          <w:p w14:paraId="7109DDF7" w14:textId="77777777" w:rsidR="00C60C1E" w:rsidRPr="003E01DD" w:rsidRDefault="00C60C1E" w:rsidP="007E4ED2">
            <w:pPr>
              <w:rPr>
                <w:rFonts w:cs="Arial"/>
                <w:b/>
                <w:i/>
                <w:sz w:val="22"/>
                <w:szCs w:val="22"/>
              </w:rPr>
            </w:pPr>
            <w:r w:rsidRPr="003E01DD">
              <w:rPr>
                <w:rFonts w:cs="Arial"/>
                <w:b/>
                <w:i/>
                <w:sz w:val="22"/>
                <w:szCs w:val="22"/>
              </w:rPr>
              <w:t>Evidence rating</w:t>
            </w:r>
          </w:p>
        </w:tc>
      </w:tr>
      <w:tr w:rsidR="003E01DD" w:rsidRPr="00641DD6" w14:paraId="0FEEECD8" w14:textId="77777777" w:rsidTr="00A82F7F">
        <w:tc>
          <w:tcPr>
            <w:tcW w:w="851" w:type="dxa"/>
          </w:tcPr>
          <w:p w14:paraId="5308F1C4" w14:textId="77777777" w:rsidR="00A82F7F" w:rsidRPr="003E01DD" w:rsidRDefault="00A82F7F" w:rsidP="007E4ED2">
            <w:pPr>
              <w:rPr>
                <w:rFonts w:cs="Arial"/>
                <w:b/>
                <w:i/>
                <w:sz w:val="22"/>
                <w:szCs w:val="22"/>
              </w:rPr>
            </w:pPr>
            <w:r w:rsidRPr="003E01DD">
              <w:rPr>
                <w:rFonts w:cs="Arial"/>
                <w:b/>
                <w:sz w:val="22"/>
                <w:szCs w:val="22"/>
              </w:rPr>
              <w:t>1.</w:t>
            </w:r>
          </w:p>
        </w:tc>
        <w:tc>
          <w:tcPr>
            <w:tcW w:w="4252" w:type="dxa"/>
          </w:tcPr>
          <w:p w14:paraId="192FC5D2" w14:textId="77777777" w:rsidR="00A82F7F" w:rsidRPr="003E01DD" w:rsidRDefault="003E01DD" w:rsidP="007E4ED2">
            <w:pPr>
              <w:rPr>
                <w:rFonts w:cs="Arial"/>
                <w:b/>
                <w:i/>
                <w:sz w:val="22"/>
                <w:szCs w:val="22"/>
              </w:rPr>
            </w:pPr>
            <w:r>
              <w:rPr>
                <w:rFonts w:cs="Arial"/>
                <w:b/>
                <w:sz w:val="22"/>
                <w:szCs w:val="22"/>
              </w:rPr>
              <w:t>“</w:t>
            </w:r>
            <w:r w:rsidR="00A82F7F" w:rsidRPr="003E01DD">
              <w:rPr>
                <w:rFonts w:cs="Arial"/>
                <w:b/>
                <w:sz w:val="22"/>
                <w:szCs w:val="22"/>
              </w:rPr>
              <w:t>Do nothing</w:t>
            </w:r>
            <w:r>
              <w:rPr>
                <w:rFonts w:cs="Arial"/>
                <w:b/>
                <w:sz w:val="22"/>
                <w:szCs w:val="22"/>
              </w:rPr>
              <w:t>”</w:t>
            </w:r>
            <w:r w:rsidR="00A82F7F" w:rsidRPr="003E01DD">
              <w:rPr>
                <w:rFonts w:cs="Arial"/>
                <w:b/>
                <w:sz w:val="22"/>
                <w:szCs w:val="22"/>
              </w:rPr>
              <w:t xml:space="preserve"> </w:t>
            </w:r>
          </w:p>
        </w:tc>
        <w:tc>
          <w:tcPr>
            <w:tcW w:w="4820" w:type="dxa"/>
          </w:tcPr>
          <w:p w14:paraId="58C4C60E" w14:textId="77777777" w:rsidR="00A82F7F" w:rsidRPr="003E01DD" w:rsidRDefault="003E01DD" w:rsidP="003E01DD">
            <w:pPr>
              <w:rPr>
                <w:rFonts w:cs="Arial"/>
                <w:sz w:val="22"/>
                <w:szCs w:val="22"/>
              </w:rPr>
            </w:pPr>
            <w:r w:rsidRPr="003E01DD">
              <w:rPr>
                <w:rFonts w:cs="Arial"/>
                <w:sz w:val="22"/>
                <w:szCs w:val="22"/>
                <w:u w:val="single"/>
              </w:rPr>
              <w:t>Strong</w:t>
            </w:r>
            <w:r>
              <w:rPr>
                <w:rFonts w:cs="Arial"/>
                <w:sz w:val="22"/>
                <w:szCs w:val="22"/>
              </w:rPr>
              <w:t xml:space="preserve">: </w:t>
            </w:r>
            <w:r w:rsidR="00A82F7F" w:rsidRPr="003E01DD">
              <w:rPr>
                <w:rFonts w:cs="Arial"/>
                <w:sz w:val="22"/>
                <w:szCs w:val="22"/>
              </w:rPr>
              <w:t xml:space="preserve">through our close </w:t>
            </w:r>
            <w:r>
              <w:rPr>
                <w:rFonts w:cs="Arial"/>
                <w:sz w:val="22"/>
                <w:szCs w:val="22"/>
              </w:rPr>
              <w:t>ongoing budget</w:t>
            </w:r>
            <w:r w:rsidR="00A82F7F" w:rsidRPr="003E01DD">
              <w:rPr>
                <w:rFonts w:cs="Arial"/>
                <w:sz w:val="22"/>
                <w:szCs w:val="22"/>
              </w:rPr>
              <w:t xml:space="preserve"> engagement </w:t>
            </w:r>
            <w:proofErr w:type="spellStart"/>
            <w:r w:rsidR="00A82F7F" w:rsidRPr="003E01DD">
              <w:rPr>
                <w:rFonts w:cs="Arial"/>
                <w:sz w:val="22"/>
                <w:szCs w:val="22"/>
              </w:rPr>
              <w:t>OTD</w:t>
            </w:r>
            <w:proofErr w:type="spellEnd"/>
            <w:r w:rsidR="00A82F7F" w:rsidRPr="003E01DD">
              <w:rPr>
                <w:rFonts w:cs="Arial"/>
                <w:sz w:val="22"/>
                <w:szCs w:val="22"/>
              </w:rPr>
              <w:t xml:space="preserve"> can assess the impact of </w:t>
            </w:r>
            <w:r w:rsidR="0025552C">
              <w:rPr>
                <w:rFonts w:cs="Arial"/>
                <w:sz w:val="22"/>
                <w:szCs w:val="22"/>
              </w:rPr>
              <w:t xml:space="preserve">completely </w:t>
            </w:r>
            <w:r w:rsidR="00A82F7F" w:rsidRPr="003E01DD">
              <w:rPr>
                <w:rFonts w:cs="Arial"/>
                <w:sz w:val="22"/>
                <w:szCs w:val="22"/>
              </w:rPr>
              <w:t>wi</w:t>
            </w:r>
            <w:r>
              <w:rPr>
                <w:rFonts w:cs="Arial"/>
                <w:sz w:val="22"/>
                <w:szCs w:val="22"/>
              </w:rPr>
              <w:t xml:space="preserve">thdrawing </w:t>
            </w:r>
            <w:r w:rsidR="00A82F7F" w:rsidRPr="003E01DD">
              <w:rPr>
                <w:rFonts w:cs="Arial"/>
                <w:sz w:val="22"/>
                <w:szCs w:val="22"/>
              </w:rPr>
              <w:t>support.</w:t>
            </w:r>
          </w:p>
        </w:tc>
      </w:tr>
      <w:tr w:rsidR="003E01DD" w:rsidRPr="00641DD6" w14:paraId="28DF0EDC" w14:textId="77777777" w:rsidTr="00A82F7F">
        <w:tc>
          <w:tcPr>
            <w:tcW w:w="851" w:type="dxa"/>
          </w:tcPr>
          <w:p w14:paraId="5C00C135" w14:textId="77777777" w:rsidR="00A82F7F" w:rsidRPr="003E01DD" w:rsidRDefault="00A82F7F" w:rsidP="007E4ED2">
            <w:pPr>
              <w:rPr>
                <w:rFonts w:cs="Arial"/>
                <w:b/>
                <w:sz w:val="22"/>
                <w:szCs w:val="22"/>
              </w:rPr>
            </w:pPr>
            <w:r w:rsidRPr="003E01DD">
              <w:rPr>
                <w:rFonts w:cs="Arial"/>
                <w:b/>
                <w:sz w:val="22"/>
                <w:szCs w:val="22"/>
              </w:rPr>
              <w:t>2.</w:t>
            </w:r>
          </w:p>
        </w:tc>
        <w:tc>
          <w:tcPr>
            <w:tcW w:w="4252" w:type="dxa"/>
          </w:tcPr>
          <w:p w14:paraId="2400E493" w14:textId="1B594C5D" w:rsidR="00A82F7F" w:rsidRPr="003E01DD" w:rsidRDefault="003E01DD" w:rsidP="007E4ED2">
            <w:pPr>
              <w:rPr>
                <w:rFonts w:cs="Arial"/>
                <w:sz w:val="22"/>
                <w:szCs w:val="22"/>
              </w:rPr>
            </w:pPr>
            <w:r>
              <w:rPr>
                <w:rFonts w:cs="Arial"/>
                <w:b/>
                <w:sz w:val="22"/>
                <w:szCs w:val="22"/>
              </w:rPr>
              <w:t>“</w:t>
            </w:r>
            <w:proofErr w:type="spellStart"/>
            <w:r w:rsidR="00A82F7F" w:rsidRPr="003E01DD">
              <w:rPr>
                <w:rFonts w:cs="Arial"/>
                <w:b/>
                <w:sz w:val="22"/>
                <w:szCs w:val="22"/>
              </w:rPr>
              <w:t>Projectised</w:t>
            </w:r>
            <w:proofErr w:type="spellEnd"/>
            <w:r w:rsidR="00A82F7F" w:rsidRPr="003E01DD">
              <w:rPr>
                <w:rFonts w:cs="Arial"/>
                <w:b/>
                <w:sz w:val="22"/>
                <w:szCs w:val="22"/>
              </w:rPr>
              <w:t xml:space="preserve"> approach</w:t>
            </w:r>
            <w:r>
              <w:rPr>
                <w:rFonts w:cs="Arial"/>
                <w:b/>
                <w:sz w:val="22"/>
                <w:szCs w:val="22"/>
              </w:rPr>
              <w:t>”</w:t>
            </w:r>
            <w:r w:rsidR="00A82F7F" w:rsidRPr="003E01DD">
              <w:rPr>
                <w:rFonts w:cs="Arial"/>
                <w:sz w:val="22"/>
                <w:szCs w:val="22"/>
              </w:rPr>
              <w:t xml:space="preserve"> (meeting reasonable assistance needs through a</w:t>
            </w:r>
            <w:r w:rsidR="00664204">
              <w:rPr>
                <w:rFonts w:cs="Arial"/>
                <w:sz w:val="22"/>
                <w:szCs w:val="22"/>
              </w:rPr>
              <w:t xml:space="preserve"> series of individual projects)</w:t>
            </w:r>
          </w:p>
        </w:tc>
        <w:tc>
          <w:tcPr>
            <w:tcW w:w="4820" w:type="dxa"/>
          </w:tcPr>
          <w:p w14:paraId="514D9878" w14:textId="77777777" w:rsidR="00A82F7F" w:rsidRPr="003E01DD" w:rsidRDefault="003E01DD" w:rsidP="003E01DD">
            <w:pPr>
              <w:rPr>
                <w:rFonts w:cs="Arial"/>
                <w:sz w:val="22"/>
                <w:szCs w:val="22"/>
              </w:rPr>
            </w:pPr>
            <w:r w:rsidRPr="003E01DD">
              <w:rPr>
                <w:rFonts w:cs="Arial"/>
                <w:sz w:val="22"/>
                <w:szCs w:val="22"/>
                <w:u w:val="single"/>
              </w:rPr>
              <w:t>Medium</w:t>
            </w:r>
            <w:r>
              <w:rPr>
                <w:rFonts w:cs="Arial"/>
                <w:sz w:val="22"/>
                <w:szCs w:val="22"/>
              </w:rPr>
              <w:t xml:space="preserve">: </w:t>
            </w:r>
            <w:proofErr w:type="spellStart"/>
            <w:r w:rsidR="00A82F7F" w:rsidRPr="003E01DD">
              <w:rPr>
                <w:rFonts w:cs="Arial"/>
                <w:sz w:val="22"/>
                <w:szCs w:val="22"/>
              </w:rPr>
              <w:t>OTD</w:t>
            </w:r>
            <w:proofErr w:type="spellEnd"/>
            <w:r w:rsidR="00A82F7F" w:rsidRPr="003E01DD">
              <w:rPr>
                <w:rFonts w:cs="Arial"/>
                <w:sz w:val="22"/>
                <w:szCs w:val="22"/>
              </w:rPr>
              <w:t xml:space="preserve"> </w:t>
            </w:r>
            <w:r>
              <w:rPr>
                <w:rFonts w:cs="Arial"/>
                <w:sz w:val="22"/>
                <w:szCs w:val="22"/>
              </w:rPr>
              <w:t xml:space="preserve">does not have experience of providing budget aid support in this way; but </w:t>
            </w:r>
            <w:r w:rsidR="00A82F7F" w:rsidRPr="003E01DD">
              <w:rPr>
                <w:rFonts w:cs="Arial"/>
                <w:sz w:val="22"/>
                <w:szCs w:val="22"/>
              </w:rPr>
              <w:t xml:space="preserve">has </w:t>
            </w:r>
            <w:r>
              <w:rPr>
                <w:rFonts w:cs="Arial"/>
                <w:sz w:val="22"/>
                <w:szCs w:val="22"/>
              </w:rPr>
              <w:t xml:space="preserve">experience from </w:t>
            </w:r>
            <w:r w:rsidR="0025552C">
              <w:rPr>
                <w:rFonts w:cs="Arial"/>
                <w:sz w:val="22"/>
                <w:szCs w:val="22"/>
              </w:rPr>
              <w:t xml:space="preserve">our </w:t>
            </w:r>
            <w:r w:rsidRPr="0025552C">
              <w:rPr>
                <w:rFonts w:cs="Arial"/>
                <w:i/>
                <w:sz w:val="22"/>
                <w:szCs w:val="22"/>
              </w:rPr>
              <w:t>cap</w:t>
            </w:r>
            <w:r w:rsidR="00327F03">
              <w:rPr>
                <w:rFonts w:cs="Arial"/>
                <w:i/>
                <w:sz w:val="22"/>
                <w:szCs w:val="22"/>
              </w:rPr>
              <w:t>it</w:t>
            </w:r>
            <w:r w:rsidRPr="0025552C">
              <w:rPr>
                <w:rFonts w:cs="Arial"/>
                <w:i/>
                <w:sz w:val="22"/>
                <w:szCs w:val="22"/>
              </w:rPr>
              <w:t>al</w:t>
            </w:r>
            <w:r>
              <w:rPr>
                <w:rFonts w:cs="Arial"/>
                <w:sz w:val="22"/>
                <w:szCs w:val="22"/>
              </w:rPr>
              <w:t xml:space="preserve"> projects.</w:t>
            </w:r>
          </w:p>
        </w:tc>
      </w:tr>
      <w:tr w:rsidR="003E01DD" w:rsidRPr="00641DD6" w14:paraId="31C4BFDC" w14:textId="77777777" w:rsidTr="00A82F7F">
        <w:tc>
          <w:tcPr>
            <w:tcW w:w="851" w:type="dxa"/>
          </w:tcPr>
          <w:p w14:paraId="1049CA8B" w14:textId="77777777" w:rsidR="00A82F7F" w:rsidRPr="003E01DD" w:rsidRDefault="00A82F7F" w:rsidP="007E4ED2">
            <w:pPr>
              <w:rPr>
                <w:rFonts w:cs="Arial"/>
                <w:b/>
                <w:sz w:val="22"/>
                <w:szCs w:val="22"/>
              </w:rPr>
            </w:pPr>
            <w:r w:rsidRPr="003E01DD">
              <w:rPr>
                <w:rFonts w:cs="Arial"/>
                <w:b/>
                <w:sz w:val="22"/>
                <w:szCs w:val="22"/>
              </w:rPr>
              <w:t>3.</w:t>
            </w:r>
          </w:p>
        </w:tc>
        <w:tc>
          <w:tcPr>
            <w:tcW w:w="4252" w:type="dxa"/>
          </w:tcPr>
          <w:p w14:paraId="79EBE7F2" w14:textId="77777777" w:rsidR="00A82F7F" w:rsidRPr="003E01DD" w:rsidRDefault="003E01DD" w:rsidP="003E01DD">
            <w:pPr>
              <w:rPr>
                <w:rFonts w:cs="Arial"/>
                <w:b/>
                <w:sz w:val="22"/>
                <w:szCs w:val="22"/>
              </w:rPr>
            </w:pPr>
            <w:r>
              <w:rPr>
                <w:rFonts w:cs="Arial"/>
                <w:b/>
                <w:sz w:val="22"/>
                <w:szCs w:val="22"/>
              </w:rPr>
              <w:t>“</w:t>
            </w:r>
            <w:r w:rsidRPr="003E01DD">
              <w:rPr>
                <w:rFonts w:cs="Arial"/>
                <w:b/>
                <w:sz w:val="22"/>
                <w:szCs w:val="22"/>
              </w:rPr>
              <w:t>G</w:t>
            </w:r>
            <w:r w:rsidR="00A82F7F" w:rsidRPr="003E01DD">
              <w:rPr>
                <w:rFonts w:cs="Arial"/>
                <w:b/>
                <w:sz w:val="22"/>
                <w:szCs w:val="22"/>
              </w:rPr>
              <w:t>eneral budget aid support</w:t>
            </w:r>
            <w:r w:rsidRPr="003E01DD">
              <w:rPr>
                <w:rFonts w:cs="Arial"/>
                <w:b/>
                <w:sz w:val="22"/>
                <w:szCs w:val="22"/>
              </w:rPr>
              <w:t xml:space="preserve">: </w:t>
            </w:r>
            <w:r w:rsidR="00A82F7F" w:rsidRPr="003E01DD">
              <w:rPr>
                <w:rFonts w:cs="Arial"/>
                <w:b/>
                <w:sz w:val="22"/>
                <w:szCs w:val="22"/>
              </w:rPr>
              <w:t>of</w:t>
            </w:r>
            <w:r w:rsidRPr="003E01DD">
              <w:rPr>
                <w:rFonts w:cs="Arial"/>
                <w:b/>
                <w:sz w:val="22"/>
                <w:szCs w:val="22"/>
              </w:rPr>
              <w:t xml:space="preserve"> the amount set out in the BC</w:t>
            </w:r>
            <w:r>
              <w:rPr>
                <w:rFonts w:cs="Arial"/>
                <w:b/>
                <w:sz w:val="22"/>
                <w:szCs w:val="22"/>
              </w:rPr>
              <w:t>”</w:t>
            </w:r>
            <w:r w:rsidR="00A82F7F" w:rsidRPr="003E01DD">
              <w:rPr>
                <w:rFonts w:cs="Arial"/>
                <w:b/>
                <w:sz w:val="22"/>
                <w:szCs w:val="22"/>
              </w:rPr>
              <w:t xml:space="preserve">  </w:t>
            </w:r>
          </w:p>
        </w:tc>
        <w:tc>
          <w:tcPr>
            <w:tcW w:w="4820" w:type="dxa"/>
          </w:tcPr>
          <w:p w14:paraId="6A2E2A9E" w14:textId="77777777" w:rsidR="003E01DD" w:rsidRDefault="00A82F7F" w:rsidP="003E01DD">
            <w:pPr>
              <w:rPr>
                <w:rFonts w:cs="Arial"/>
                <w:sz w:val="22"/>
                <w:szCs w:val="22"/>
              </w:rPr>
            </w:pPr>
            <w:r w:rsidRPr="003E01DD">
              <w:rPr>
                <w:rFonts w:cs="Arial"/>
                <w:sz w:val="22"/>
                <w:szCs w:val="22"/>
                <w:u w:val="single"/>
              </w:rPr>
              <w:t>Strong</w:t>
            </w:r>
            <w:r w:rsidR="003E01DD">
              <w:rPr>
                <w:rFonts w:cs="Arial"/>
                <w:sz w:val="22"/>
                <w:szCs w:val="22"/>
              </w:rPr>
              <w:t xml:space="preserve">: </w:t>
            </w:r>
            <w:proofErr w:type="spellStart"/>
            <w:r w:rsidRPr="003E01DD">
              <w:rPr>
                <w:rFonts w:cs="Arial"/>
                <w:sz w:val="22"/>
                <w:szCs w:val="22"/>
              </w:rPr>
              <w:t>OTD</w:t>
            </w:r>
            <w:proofErr w:type="spellEnd"/>
            <w:r w:rsidRPr="003E01DD">
              <w:rPr>
                <w:rFonts w:cs="Arial"/>
                <w:sz w:val="22"/>
                <w:szCs w:val="22"/>
              </w:rPr>
              <w:t xml:space="preserve"> has delivered </w:t>
            </w:r>
            <w:r w:rsidR="003E01DD">
              <w:rPr>
                <w:rFonts w:cs="Arial"/>
                <w:sz w:val="22"/>
                <w:szCs w:val="22"/>
              </w:rPr>
              <w:t xml:space="preserve">similar </w:t>
            </w:r>
            <w:r w:rsidRPr="003E01DD">
              <w:rPr>
                <w:rFonts w:cs="Arial"/>
                <w:sz w:val="22"/>
                <w:szCs w:val="22"/>
              </w:rPr>
              <w:t xml:space="preserve">budget aid programmes </w:t>
            </w:r>
            <w:r w:rsidR="003E01DD">
              <w:rPr>
                <w:rFonts w:cs="Arial"/>
                <w:sz w:val="22"/>
                <w:szCs w:val="22"/>
              </w:rPr>
              <w:t>for a number of years</w:t>
            </w:r>
            <w:r w:rsidRPr="003E01DD">
              <w:rPr>
                <w:rFonts w:cs="Arial"/>
                <w:sz w:val="22"/>
                <w:szCs w:val="22"/>
              </w:rPr>
              <w:t xml:space="preserve">. </w:t>
            </w:r>
          </w:p>
          <w:p w14:paraId="0825EB69" w14:textId="77777777" w:rsidR="00A82F7F" w:rsidRPr="003E01DD" w:rsidRDefault="00A82F7F" w:rsidP="003E01DD">
            <w:pPr>
              <w:rPr>
                <w:rFonts w:cs="Arial"/>
                <w:sz w:val="22"/>
                <w:szCs w:val="22"/>
              </w:rPr>
            </w:pPr>
          </w:p>
        </w:tc>
      </w:tr>
      <w:tr w:rsidR="003E01DD" w:rsidRPr="00641DD6" w14:paraId="62BD3BD0" w14:textId="77777777" w:rsidTr="00A82F7F">
        <w:tc>
          <w:tcPr>
            <w:tcW w:w="851" w:type="dxa"/>
          </w:tcPr>
          <w:p w14:paraId="640134E9" w14:textId="77777777" w:rsidR="00A82F7F" w:rsidRPr="003E01DD" w:rsidRDefault="00A82F7F" w:rsidP="007E4ED2">
            <w:pPr>
              <w:rPr>
                <w:rFonts w:cs="Arial"/>
                <w:b/>
                <w:sz w:val="22"/>
                <w:szCs w:val="22"/>
              </w:rPr>
            </w:pPr>
            <w:r w:rsidRPr="003E01DD">
              <w:rPr>
                <w:rFonts w:cs="Arial"/>
                <w:b/>
                <w:sz w:val="22"/>
                <w:szCs w:val="22"/>
              </w:rPr>
              <w:t>4.</w:t>
            </w:r>
          </w:p>
        </w:tc>
        <w:tc>
          <w:tcPr>
            <w:tcW w:w="4252" w:type="dxa"/>
          </w:tcPr>
          <w:p w14:paraId="1D57AE41" w14:textId="77777777" w:rsidR="00A82F7F" w:rsidRPr="003E01DD" w:rsidRDefault="003E01DD" w:rsidP="003E01DD">
            <w:pPr>
              <w:rPr>
                <w:rFonts w:cs="Arial"/>
                <w:b/>
                <w:sz w:val="22"/>
                <w:szCs w:val="22"/>
              </w:rPr>
            </w:pPr>
            <w:r>
              <w:rPr>
                <w:rFonts w:cs="Arial"/>
                <w:b/>
                <w:sz w:val="22"/>
                <w:szCs w:val="22"/>
              </w:rPr>
              <w:t>“</w:t>
            </w:r>
            <w:r w:rsidRPr="003E01DD">
              <w:rPr>
                <w:rFonts w:cs="Arial"/>
                <w:b/>
                <w:sz w:val="22"/>
                <w:szCs w:val="22"/>
              </w:rPr>
              <w:t>General budget aid support: of a lower amount</w:t>
            </w:r>
            <w:r>
              <w:rPr>
                <w:rFonts w:cs="Arial"/>
                <w:b/>
                <w:sz w:val="22"/>
                <w:szCs w:val="22"/>
              </w:rPr>
              <w:t>”</w:t>
            </w:r>
          </w:p>
        </w:tc>
        <w:tc>
          <w:tcPr>
            <w:tcW w:w="4820" w:type="dxa"/>
          </w:tcPr>
          <w:p w14:paraId="47C4C4C3" w14:textId="77777777" w:rsidR="00A82F7F" w:rsidRPr="003E01DD" w:rsidRDefault="003E01DD" w:rsidP="003E01DD">
            <w:pPr>
              <w:rPr>
                <w:rFonts w:cs="Arial"/>
                <w:sz w:val="22"/>
                <w:szCs w:val="22"/>
              </w:rPr>
            </w:pPr>
            <w:r w:rsidRPr="003E01DD">
              <w:rPr>
                <w:rFonts w:cs="Arial"/>
                <w:sz w:val="22"/>
                <w:szCs w:val="22"/>
                <w:u w:val="single"/>
              </w:rPr>
              <w:t>Strong</w:t>
            </w:r>
            <w:r>
              <w:rPr>
                <w:rFonts w:cs="Arial"/>
                <w:sz w:val="22"/>
                <w:szCs w:val="22"/>
              </w:rPr>
              <w:t xml:space="preserve">:  </w:t>
            </w:r>
            <w:proofErr w:type="spellStart"/>
            <w:r w:rsidR="00A82F7F" w:rsidRPr="003E01DD">
              <w:rPr>
                <w:rFonts w:cs="Arial"/>
                <w:sz w:val="22"/>
                <w:szCs w:val="22"/>
              </w:rPr>
              <w:t>OTD</w:t>
            </w:r>
            <w:proofErr w:type="spellEnd"/>
            <w:r w:rsidR="00A82F7F" w:rsidRPr="003E01DD">
              <w:rPr>
                <w:rFonts w:cs="Arial"/>
                <w:sz w:val="22"/>
                <w:szCs w:val="22"/>
              </w:rPr>
              <w:t xml:space="preserve"> has </w:t>
            </w:r>
            <w:r w:rsidR="0025552C">
              <w:rPr>
                <w:rFonts w:cs="Arial"/>
                <w:sz w:val="22"/>
                <w:szCs w:val="22"/>
              </w:rPr>
              <w:t>extensive</w:t>
            </w:r>
            <w:r>
              <w:rPr>
                <w:rFonts w:cs="Arial"/>
                <w:sz w:val="22"/>
                <w:szCs w:val="22"/>
              </w:rPr>
              <w:t xml:space="preserve"> experience of delivering </w:t>
            </w:r>
            <w:r w:rsidR="00A82F7F" w:rsidRPr="003E01DD">
              <w:rPr>
                <w:rFonts w:cs="Arial"/>
                <w:sz w:val="22"/>
                <w:szCs w:val="22"/>
              </w:rPr>
              <w:t xml:space="preserve">budget aid programmes </w:t>
            </w:r>
            <w:r>
              <w:rPr>
                <w:rFonts w:cs="Arial"/>
                <w:sz w:val="22"/>
                <w:szCs w:val="22"/>
              </w:rPr>
              <w:t xml:space="preserve">in this way, and of varying </w:t>
            </w:r>
            <w:proofErr w:type="spellStart"/>
            <w:r>
              <w:rPr>
                <w:rFonts w:cs="Arial"/>
                <w:sz w:val="22"/>
                <w:szCs w:val="22"/>
              </w:rPr>
              <w:t>sectoral</w:t>
            </w:r>
            <w:proofErr w:type="spellEnd"/>
            <w:r>
              <w:rPr>
                <w:rFonts w:cs="Arial"/>
                <w:sz w:val="22"/>
                <w:szCs w:val="22"/>
              </w:rPr>
              <w:t>/budget line amounts</w:t>
            </w:r>
            <w:r w:rsidR="00A82F7F" w:rsidRPr="003E01DD">
              <w:rPr>
                <w:rFonts w:cs="Arial"/>
                <w:sz w:val="22"/>
                <w:szCs w:val="22"/>
              </w:rPr>
              <w:t xml:space="preserve">. </w:t>
            </w:r>
          </w:p>
        </w:tc>
      </w:tr>
    </w:tbl>
    <w:p w14:paraId="10AC85A3" w14:textId="77777777" w:rsidR="00C60C1E" w:rsidRPr="00641DD6" w:rsidRDefault="00C60C1E" w:rsidP="00C60C1E">
      <w:pPr>
        <w:rPr>
          <w:rFonts w:cs="Arial"/>
        </w:rPr>
      </w:pPr>
    </w:p>
    <w:p w14:paraId="458F8758" w14:textId="77777777" w:rsidR="00784FE1" w:rsidRDefault="00784FE1" w:rsidP="00784FE1">
      <w:pPr>
        <w:rPr>
          <w:rFonts w:cs="Arial"/>
          <w:b/>
        </w:rPr>
      </w:pPr>
      <w:r>
        <w:rPr>
          <w:rFonts w:cs="Arial"/>
        </w:rPr>
        <w:br w:type="page"/>
      </w:r>
      <w:r w:rsidRPr="007E4ED2">
        <w:rPr>
          <w:rFonts w:cs="Arial"/>
          <w:b/>
        </w:rPr>
        <w:lastRenderedPageBreak/>
        <w:t>Theory of change</w:t>
      </w:r>
      <w:r w:rsidR="009E2C82">
        <w:rPr>
          <w:rFonts w:cs="Arial"/>
          <w:b/>
        </w:rPr>
        <w:t xml:space="preserve"> for preferred option</w:t>
      </w:r>
    </w:p>
    <w:p w14:paraId="2E481F99" w14:textId="77777777" w:rsidR="009E2C82" w:rsidRPr="007E4ED2" w:rsidRDefault="009E2C82" w:rsidP="00784FE1">
      <w:pPr>
        <w:rPr>
          <w:rFonts w:cs="Arial"/>
          <w:b/>
        </w:rPr>
      </w:pPr>
    </w:p>
    <w:bookmarkStart w:id="1" w:name="_MON_1461590843"/>
    <w:bookmarkEnd w:id="1"/>
    <w:p w14:paraId="1FF10840" w14:textId="77777777" w:rsidR="00784FE1" w:rsidRPr="00784FE1" w:rsidRDefault="005905FB" w:rsidP="00784FE1">
      <w:pPr>
        <w:rPr>
          <w:rFonts w:cs="Arial"/>
          <w:b/>
        </w:rPr>
      </w:pPr>
      <w:r w:rsidRPr="00784FE1">
        <w:rPr>
          <w:rFonts w:cs="Arial"/>
          <w:b/>
        </w:rPr>
        <w:object w:dxaOrig="7545" w:dyaOrig="5641" w14:anchorId="35599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99.5pt" o:ole="">
            <v:imagedata r:id="rId12" o:title=""/>
          </v:shape>
          <o:OLEObject Type="Embed" ProgID="PowerPoint.Show.12" ShapeID="_x0000_i1025" DrawAspect="Content" ObjectID="_1491292642" r:id="rId13"/>
        </w:object>
      </w:r>
    </w:p>
    <w:p w14:paraId="0D65B9D5" w14:textId="77777777" w:rsidR="00784FE1" w:rsidRPr="00784FE1" w:rsidRDefault="00784FE1" w:rsidP="00784FE1">
      <w:pPr>
        <w:rPr>
          <w:rFonts w:cs="Arial"/>
          <w:bCs/>
        </w:rPr>
      </w:pPr>
    </w:p>
    <w:p w14:paraId="1296DF2C" w14:textId="77777777" w:rsidR="004C0BCC" w:rsidRDefault="007E4ED2" w:rsidP="004C0BCC">
      <w:pPr>
        <w:numPr>
          <w:ilvl w:val="0"/>
          <w:numId w:val="23"/>
        </w:numPr>
        <w:rPr>
          <w:rFonts w:cs="Arial"/>
        </w:rPr>
      </w:pPr>
      <w:r>
        <w:rPr>
          <w:rFonts w:cs="Arial"/>
        </w:rPr>
        <w:t xml:space="preserve">Whilst </w:t>
      </w:r>
      <w:r w:rsidRPr="00784FE1">
        <w:rPr>
          <w:rFonts w:cs="Arial"/>
          <w:bCs/>
        </w:rPr>
        <w:t xml:space="preserve">UK aid to Montserrat is non-discretionary under the provisions of the 2002 International Development Act, there are nevertheless a set of </w:t>
      </w:r>
      <w:r w:rsidRPr="0025552C">
        <w:rPr>
          <w:rFonts w:cs="Arial"/>
          <w:b/>
          <w:bCs/>
        </w:rPr>
        <w:t>key assumptions</w:t>
      </w:r>
      <w:r w:rsidRPr="00784FE1">
        <w:rPr>
          <w:rFonts w:cs="Arial"/>
          <w:bCs/>
        </w:rPr>
        <w:t xml:space="preserve"> and evidence underlying a theory of change for budget aid support. </w:t>
      </w:r>
      <w:r w:rsidRPr="00784FE1">
        <w:rPr>
          <w:rFonts w:cs="Arial"/>
        </w:rPr>
        <w:t>These underline the choice of Option 3 and may be summarised as follows</w:t>
      </w:r>
      <w:r>
        <w:rPr>
          <w:rFonts w:cs="Arial"/>
        </w:rPr>
        <w:t>:</w:t>
      </w:r>
    </w:p>
    <w:p w14:paraId="40FC56B4" w14:textId="77777777" w:rsidR="00784FE1" w:rsidRPr="00784FE1" w:rsidRDefault="00784FE1" w:rsidP="00784FE1">
      <w:pPr>
        <w:rPr>
          <w:rFonts w:cs="Arial"/>
        </w:rPr>
      </w:pPr>
    </w:p>
    <w:p w14:paraId="2B970851" w14:textId="6DD75B56" w:rsidR="00784FE1" w:rsidRPr="00784FE1" w:rsidRDefault="00784FE1" w:rsidP="00A91ADB">
      <w:pPr>
        <w:numPr>
          <w:ilvl w:val="0"/>
          <w:numId w:val="21"/>
        </w:numPr>
        <w:rPr>
          <w:rFonts w:cs="Arial"/>
        </w:rPr>
      </w:pPr>
      <w:r w:rsidRPr="008C35C2">
        <w:rPr>
          <w:i/>
          <w:u w:val="single"/>
        </w:rPr>
        <w:t>DFID funding allows Montserrat to balan</w:t>
      </w:r>
      <w:r w:rsidR="004F77F2">
        <w:rPr>
          <w:i/>
          <w:u w:val="single"/>
        </w:rPr>
        <w:t>ce its recurrent budget</w:t>
      </w:r>
      <w:r w:rsidR="00EC6F55">
        <w:rPr>
          <w:i/>
          <w:u w:val="single"/>
        </w:rPr>
        <w:t>, enabling</w:t>
      </w:r>
      <w:r w:rsidRPr="008C35C2">
        <w:rPr>
          <w:i/>
          <w:u w:val="single"/>
        </w:rPr>
        <w:t xml:space="preserve"> </w:t>
      </w:r>
      <w:proofErr w:type="spellStart"/>
      <w:r w:rsidRPr="008C35C2">
        <w:rPr>
          <w:i/>
          <w:u w:val="single"/>
        </w:rPr>
        <w:t>GoM</w:t>
      </w:r>
      <w:proofErr w:type="spellEnd"/>
      <w:r w:rsidRPr="008C35C2">
        <w:rPr>
          <w:i/>
          <w:u w:val="single"/>
        </w:rPr>
        <w:t xml:space="preserve"> to maintain essential public services and access to the island (evidence: strong/medium</w:t>
      </w:r>
      <w:r w:rsidRPr="008C35C2">
        <w:rPr>
          <w:rFonts w:cs="Arial"/>
          <w:i/>
          <w:u w:val="single"/>
        </w:rPr>
        <w:t>)</w:t>
      </w:r>
      <w:r w:rsidR="008C35C2" w:rsidRPr="000D309C">
        <w:rPr>
          <w:rFonts w:cs="Arial"/>
          <w:i/>
        </w:rPr>
        <w:t>.</w:t>
      </w:r>
      <w:r w:rsidRPr="00784FE1">
        <w:rPr>
          <w:rFonts w:cs="Arial"/>
        </w:rPr>
        <w:t xml:space="preserve">  Before and during the mission, the DFID budget aid team assesses a range of evidence provided by </w:t>
      </w:r>
      <w:proofErr w:type="spellStart"/>
      <w:r w:rsidRPr="00784FE1">
        <w:rPr>
          <w:rFonts w:cs="Arial"/>
        </w:rPr>
        <w:t>GoM</w:t>
      </w:r>
      <w:proofErr w:type="spellEnd"/>
      <w:r w:rsidRPr="00784FE1">
        <w:rPr>
          <w:rFonts w:cs="Arial"/>
        </w:rPr>
        <w:t xml:space="preserve"> including national and departmental accounts and estimates, </w:t>
      </w:r>
      <w:proofErr w:type="spellStart"/>
      <w:r w:rsidRPr="00784FE1">
        <w:rPr>
          <w:rFonts w:cs="Arial"/>
        </w:rPr>
        <w:t>MTEF</w:t>
      </w:r>
      <w:proofErr w:type="spellEnd"/>
      <w:r w:rsidRPr="00784FE1">
        <w:rPr>
          <w:rFonts w:cs="Arial"/>
        </w:rPr>
        <w:t xml:space="preserve"> strategies and planning documents,</w:t>
      </w:r>
      <w:r w:rsidR="00664204">
        <w:rPr>
          <w:rFonts w:cs="Arial"/>
        </w:rPr>
        <w:t xml:space="preserve"> and</w:t>
      </w:r>
      <w:r w:rsidRPr="00784FE1">
        <w:rPr>
          <w:rFonts w:cs="Arial"/>
        </w:rPr>
        <w:t xml:space="preserve"> information on budgetary and public service delivery processes. Following the recent </w:t>
      </w:r>
      <w:proofErr w:type="spellStart"/>
      <w:r w:rsidRPr="00784FE1">
        <w:rPr>
          <w:rFonts w:cs="Arial"/>
        </w:rPr>
        <w:t>PEFA</w:t>
      </w:r>
      <w:proofErr w:type="spellEnd"/>
      <w:r w:rsidRPr="00784FE1">
        <w:rPr>
          <w:rFonts w:cs="Arial"/>
        </w:rPr>
        <w:t xml:space="preserve"> evaluation</w:t>
      </w:r>
      <w:r w:rsidR="00A91ADB">
        <w:rPr>
          <w:rFonts w:cs="Arial"/>
        </w:rPr>
        <w:t xml:space="preserve"> (</w:t>
      </w:r>
      <w:r w:rsidR="00A91ADB" w:rsidRPr="00A91ADB">
        <w:rPr>
          <w:rFonts w:cs="Arial"/>
        </w:rPr>
        <w:t>Public Expenditu</w:t>
      </w:r>
      <w:r w:rsidR="00A91ADB">
        <w:rPr>
          <w:rFonts w:cs="Arial"/>
        </w:rPr>
        <w:t xml:space="preserve">re and Financial Accountability) </w:t>
      </w:r>
      <w:r>
        <w:rPr>
          <w:rFonts w:cs="Arial"/>
        </w:rPr>
        <w:t>(December 2014)</w:t>
      </w:r>
      <w:r w:rsidRPr="00784FE1">
        <w:rPr>
          <w:rFonts w:cs="Arial"/>
        </w:rPr>
        <w:t xml:space="preserve"> and </w:t>
      </w:r>
      <w:r w:rsidR="00EA79C5">
        <w:rPr>
          <w:rFonts w:cs="Arial"/>
        </w:rPr>
        <w:t>FRA (</w:t>
      </w:r>
      <w:r w:rsidRPr="00784FE1">
        <w:rPr>
          <w:rFonts w:cs="Arial"/>
        </w:rPr>
        <w:t>Fiduciary Risk Assessment</w:t>
      </w:r>
      <w:r w:rsidR="00EA79C5">
        <w:rPr>
          <w:rFonts w:cs="Arial"/>
        </w:rPr>
        <w:t>)</w:t>
      </w:r>
      <w:r>
        <w:rPr>
          <w:rFonts w:cs="Arial"/>
        </w:rPr>
        <w:t xml:space="preserve"> (February 2015)</w:t>
      </w:r>
      <w:r w:rsidRPr="00784FE1">
        <w:rPr>
          <w:rFonts w:cs="Arial"/>
        </w:rPr>
        <w:t xml:space="preserve"> DFID </w:t>
      </w:r>
      <w:proofErr w:type="spellStart"/>
      <w:r w:rsidRPr="00784FE1">
        <w:rPr>
          <w:rFonts w:cs="Arial"/>
        </w:rPr>
        <w:t>OTD</w:t>
      </w:r>
      <w:proofErr w:type="spellEnd"/>
      <w:r w:rsidRPr="00784FE1">
        <w:rPr>
          <w:rFonts w:cs="Arial"/>
        </w:rPr>
        <w:t xml:space="preserve"> is </w:t>
      </w:r>
      <w:r w:rsidR="00EC6F55">
        <w:rPr>
          <w:rFonts w:cs="Arial"/>
        </w:rPr>
        <w:t xml:space="preserve">also </w:t>
      </w:r>
      <w:r w:rsidRPr="00784FE1">
        <w:rPr>
          <w:rFonts w:cs="Arial"/>
        </w:rPr>
        <w:t xml:space="preserve">working with the </w:t>
      </w:r>
      <w:proofErr w:type="spellStart"/>
      <w:r w:rsidRPr="00784FE1">
        <w:rPr>
          <w:rFonts w:cs="Arial"/>
        </w:rPr>
        <w:t>GoM</w:t>
      </w:r>
      <w:proofErr w:type="spellEnd"/>
      <w:r w:rsidRPr="00784FE1">
        <w:rPr>
          <w:rFonts w:cs="Arial"/>
        </w:rPr>
        <w:t xml:space="preserve"> on developing a </w:t>
      </w:r>
      <w:proofErr w:type="spellStart"/>
      <w:r w:rsidRPr="00784FE1">
        <w:rPr>
          <w:rFonts w:cs="Arial"/>
        </w:rPr>
        <w:t>PFM</w:t>
      </w:r>
      <w:proofErr w:type="spellEnd"/>
      <w:r w:rsidR="00D916C2">
        <w:rPr>
          <w:rFonts w:cs="Arial"/>
        </w:rPr>
        <w:t xml:space="preserve"> (Public Financial Management)</w:t>
      </w:r>
      <w:r w:rsidRPr="00784FE1">
        <w:rPr>
          <w:rFonts w:cs="Arial"/>
        </w:rPr>
        <w:t xml:space="preserve"> Action Plan. </w:t>
      </w:r>
    </w:p>
    <w:p w14:paraId="5C26C57E" w14:textId="77777777" w:rsidR="00784FE1" w:rsidRPr="00784FE1" w:rsidRDefault="00784FE1" w:rsidP="00784FE1">
      <w:pPr>
        <w:rPr>
          <w:rFonts w:cs="Arial"/>
        </w:rPr>
      </w:pPr>
    </w:p>
    <w:p w14:paraId="56736A35" w14:textId="79D7DEA9" w:rsidR="00784FE1" w:rsidRPr="00784FE1" w:rsidRDefault="00784FE1" w:rsidP="00784FE1">
      <w:pPr>
        <w:numPr>
          <w:ilvl w:val="0"/>
          <w:numId w:val="21"/>
        </w:numPr>
        <w:rPr>
          <w:rFonts w:cs="Arial"/>
        </w:rPr>
      </w:pPr>
      <w:r w:rsidRPr="000D309C">
        <w:rPr>
          <w:i/>
          <w:u w:val="single"/>
        </w:rPr>
        <w:lastRenderedPageBreak/>
        <w:t>The development of a Medium-Term Expenditure Framework (</w:t>
      </w:r>
      <w:proofErr w:type="spellStart"/>
      <w:r w:rsidRPr="000D309C">
        <w:rPr>
          <w:i/>
          <w:u w:val="single"/>
        </w:rPr>
        <w:t>MTEF</w:t>
      </w:r>
      <w:proofErr w:type="spellEnd"/>
      <w:r w:rsidRPr="000D309C">
        <w:rPr>
          <w:i/>
          <w:u w:val="single"/>
        </w:rPr>
        <w:t xml:space="preserve">) enables </w:t>
      </w:r>
      <w:proofErr w:type="spellStart"/>
      <w:r w:rsidRPr="000D309C">
        <w:rPr>
          <w:i/>
          <w:u w:val="single"/>
        </w:rPr>
        <w:t>GoM</w:t>
      </w:r>
      <w:proofErr w:type="spellEnd"/>
      <w:r w:rsidRPr="000D309C">
        <w:rPr>
          <w:i/>
          <w:u w:val="single"/>
        </w:rPr>
        <w:t xml:space="preserve"> to improve budget management overall</w:t>
      </w:r>
      <w:r w:rsidR="0025552C">
        <w:rPr>
          <w:i/>
          <w:u w:val="single"/>
        </w:rPr>
        <w:t xml:space="preserve"> </w:t>
      </w:r>
      <w:r w:rsidR="0025552C" w:rsidRPr="000D309C">
        <w:rPr>
          <w:i/>
          <w:u w:val="single"/>
        </w:rPr>
        <w:t>(evidence: medium/low)</w:t>
      </w:r>
      <w:r w:rsidR="0025552C" w:rsidRPr="000D309C">
        <w:rPr>
          <w:i/>
        </w:rPr>
        <w:t>.</w:t>
      </w:r>
      <w:r w:rsidR="0025552C" w:rsidRPr="00784FE1">
        <w:rPr>
          <w:rFonts w:cs="Arial"/>
          <w:b/>
          <w:i/>
        </w:rPr>
        <w:t xml:space="preserve"> </w:t>
      </w:r>
      <w:r w:rsidR="0025552C" w:rsidRPr="0025552C">
        <w:rPr>
          <w:rFonts w:cs="Arial"/>
          <w:b/>
        </w:rPr>
        <w:t xml:space="preserve"> </w:t>
      </w:r>
      <w:r w:rsidRPr="0025552C">
        <w:t xml:space="preserve">Specifically, it helps </w:t>
      </w:r>
      <w:proofErr w:type="spellStart"/>
      <w:r w:rsidRPr="0025552C">
        <w:t>GoM</w:t>
      </w:r>
      <w:proofErr w:type="spellEnd"/>
      <w:r w:rsidRPr="0025552C">
        <w:t xml:space="preserve"> to manage its total budget in line with best practice to maximise revenue and minimise expenditures, effectively allocating the budget in line with the </w:t>
      </w:r>
      <w:proofErr w:type="spellStart"/>
      <w:r w:rsidRPr="0025552C">
        <w:t>GoM</w:t>
      </w:r>
      <w:proofErr w:type="spellEnd"/>
      <w:r w:rsidRPr="0025552C">
        <w:t xml:space="preserve"> Sustainable Development Plan (SDP) to promote </w:t>
      </w:r>
      <w:r w:rsidR="0025552C">
        <w:t xml:space="preserve">economic and social development.  </w:t>
      </w:r>
      <w:r w:rsidRPr="00784FE1">
        <w:rPr>
          <w:rFonts w:cs="Arial"/>
        </w:rPr>
        <w:t xml:space="preserve">The DFID team and </w:t>
      </w:r>
      <w:proofErr w:type="spellStart"/>
      <w:r w:rsidRPr="00784FE1">
        <w:rPr>
          <w:rFonts w:cs="Arial"/>
        </w:rPr>
        <w:t>GoM</w:t>
      </w:r>
      <w:proofErr w:type="spellEnd"/>
      <w:r w:rsidRPr="00784FE1">
        <w:rPr>
          <w:rFonts w:cs="Arial"/>
        </w:rPr>
        <w:t xml:space="preserve"> review performance on expenditure and reven</w:t>
      </w:r>
      <w:r w:rsidR="009E2C82">
        <w:rPr>
          <w:rFonts w:cs="Arial"/>
        </w:rPr>
        <w:t xml:space="preserve">ue raising mechanisms </w:t>
      </w:r>
      <w:r w:rsidRPr="00784FE1">
        <w:rPr>
          <w:rFonts w:cs="Arial"/>
        </w:rPr>
        <w:t>during t</w:t>
      </w:r>
      <w:r w:rsidR="00EC6F55">
        <w:rPr>
          <w:rFonts w:cs="Arial"/>
        </w:rPr>
        <w:t>he Budget Aid Mission, including how performance and planning</w:t>
      </w:r>
      <w:r w:rsidRPr="00784FE1">
        <w:rPr>
          <w:rFonts w:cs="Arial"/>
        </w:rPr>
        <w:t xml:space="preserve"> links to service delivery outputs and outcomes.</w:t>
      </w:r>
      <w:r w:rsidR="00664204">
        <w:rPr>
          <w:rFonts w:cs="Arial"/>
        </w:rPr>
        <w:t xml:space="preserve"> </w:t>
      </w:r>
      <w:r w:rsidRPr="00784FE1">
        <w:rPr>
          <w:rFonts w:cs="Arial"/>
        </w:rPr>
        <w:t xml:space="preserve"> </w:t>
      </w:r>
      <w:r w:rsidR="009E2C82">
        <w:rPr>
          <w:rFonts w:cs="Arial"/>
        </w:rPr>
        <w:t>Whilst this business case only commits DFID to a one-year settlement, the</w:t>
      </w:r>
      <w:r w:rsidR="00EC6F55">
        <w:rPr>
          <w:rFonts w:cs="Arial"/>
        </w:rPr>
        <w:t xml:space="preserve"> </w:t>
      </w:r>
      <w:proofErr w:type="spellStart"/>
      <w:r w:rsidR="00EC6F55">
        <w:rPr>
          <w:rFonts w:cs="Arial"/>
        </w:rPr>
        <w:t>MTEF</w:t>
      </w:r>
      <w:proofErr w:type="spellEnd"/>
      <w:r w:rsidR="00EC6F55">
        <w:rPr>
          <w:rFonts w:cs="Arial"/>
        </w:rPr>
        <w:t xml:space="preserve"> process provides the framework for planning</w:t>
      </w:r>
      <w:r w:rsidRPr="00784FE1">
        <w:rPr>
          <w:rFonts w:cs="Arial"/>
        </w:rPr>
        <w:t xml:space="preserve"> of budget allocation and service sector performance over </w:t>
      </w:r>
      <w:r w:rsidR="009E2C82">
        <w:rPr>
          <w:rFonts w:cs="Arial"/>
        </w:rPr>
        <w:t>a</w:t>
      </w:r>
      <w:r w:rsidRPr="00784FE1">
        <w:rPr>
          <w:rFonts w:cs="Arial"/>
        </w:rPr>
        <w:t xml:space="preserve"> three year period. </w:t>
      </w:r>
    </w:p>
    <w:p w14:paraId="24BE61A0" w14:textId="77777777" w:rsidR="007E4ED2" w:rsidRPr="00784FE1" w:rsidRDefault="007E4ED2" w:rsidP="00784FE1">
      <w:pPr>
        <w:rPr>
          <w:rFonts w:cs="Arial"/>
          <w:b/>
          <w:i/>
        </w:rPr>
      </w:pPr>
    </w:p>
    <w:p w14:paraId="36B3FFF5" w14:textId="205A9C0F" w:rsidR="00784FE1" w:rsidRPr="00784FE1" w:rsidRDefault="00784FE1" w:rsidP="00784FE1">
      <w:pPr>
        <w:numPr>
          <w:ilvl w:val="0"/>
          <w:numId w:val="21"/>
        </w:numPr>
        <w:rPr>
          <w:rFonts w:cs="Arial"/>
        </w:rPr>
      </w:pPr>
      <w:r w:rsidRPr="000D309C">
        <w:rPr>
          <w:i/>
          <w:u w:val="single"/>
        </w:rPr>
        <w:t>Provision of technical co-operation (TC) enables improved financial management and delivery of services, and is intended to support local skills development and staff retention (evidence: medium)</w:t>
      </w:r>
      <w:r w:rsidRPr="000D309C">
        <w:rPr>
          <w:i/>
        </w:rPr>
        <w:t xml:space="preserve">.  </w:t>
      </w:r>
      <w:r w:rsidR="00EC6F55">
        <w:rPr>
          <w:rFonts w:cs="Arial"/>
        </w:rPr>
        <w:t>In addition to TC in key service delivery areas (</w:t>
      </w:r>
      <w:r w:rsidRPr="00784FE1">
        <w:rPr>
          <w:rFonts w:cs="Arial"/>
        </w:rPr>
        <w:t>such</w:t>
      </w:r>
      <w:r w:rsidR="00EC6F55">
        <w:rPr>
          <w:rFonts w:cs="Arial"/>
        </w:rPr>
        <w:t xml:space="preserve"> as the Chief Medical Officer) the budget settlement includes</w:t>
      </w:r>
      <w:r w:rsidRPr="00784FE1">
        <w:rPr>
          <w:rFonts w:cs="Arial"/>
        </w:rPr>
        <w:t xml:space="preserve"> support for a Chief Economist and</w:t>
      </w:r>
      <w:r w:rsidR="00EC6F55">
        <w:rPr>
          <w:rFonts w:cs="Arial"/>
        </w:rPr>
        <w:t xml:space="preserve"> Director of Statistics to improve </w:t>
      </w:r>
      <w:r w:rsidR="0025552C">
        <w:rPr>
          <w:rFonts w:cs="Arial"/>
        </w:rPr>
        <w:t xml:space="preserve">the </w:t>
      </w:r>
      <w:proofErr w:type="spellStart"/>
      <w:r w:rsidR="0025552C">
        <w:rPr>
          <w:rFonts w:cs="Arial"/>
        </w:rPr>
        <w:t>GoM’s</w:t>
      </w:r>
      <w:proofErr w:type="spellEnd"/>
      <w:r w:rsidR="0025552C">
        <w:rPr>
          <w:rFonts w:cs="Arial"/>
        </w:rPr>
        <w:t xml:space="preserve"> macro</w:t>
      </w:r>
      <w:r w:rsidRPr="00784FE1">
        <w:rPr>
          <w:rFonts w:cs="Arial"/>
        </w:rPr>
        <w:t>economic</w:t>
      </w:r>
      <w:r w:rsidR="00EC6F55">
        <w:rPr>
          <w:rFonts w:cs="Arial"/>
        </w:rPr>
        <w:t xml:space="preserve"> and social analytical capacity.  </w:t>
      </w:r>
      <w:r w:rsidRPr="00784FE1">
        <w:rPr>
          <w:rFonts w:cs="Arial"/>
        </w:rPr>
        <w:t>Once in place, these roles will improve financial and public service planning and delivery</w:t>
      </w:r>
      <w:r w:rsidR="00327F03">
        <w:rPr>
          <w:rFonts w:cs="Arial"/>
        </w:rPr>
        <w:t>.</w:t>
      </w:r>
      <w:r w:rsidR="00664204">
        <w:rPr>
          <w:rFonts w:cs="Arial"/>
        </w:rPr>
        <w:t xml:space="preserve"> </w:t>
      </w:r>
      <w:r w:rsidR="00327F03">
        <w:rPr>
          <w:rFonts w:cs="Arial"/>
        </w:rPr>
        <w:t xml:space="preserve"> </w:t>
      </w:r>
      <w:r w:rsidRPr="00784FE1">
        <w:rPr>
          <w:rFonts w:cs="Arial"/>
        </w:rPr>
        <w:t>A range of TC is being provided to support other public sector and economic development areas including providing long term capacity development</w:t>
      </w:r>
      <w:r w:rsidR="00EC6F55">
        <w:rPr>
          <w:rFonts w:cs="Arial"/>
        </w:rPr>
        <w:t xml:space="preserve"> and training of Montserratians through the ACTS programme</w:t>
      </w:r>
      <w:r w:rsidRPr="00784FE1">
        <w:rPr>
          <w:rFonts w:cs="Arial"/>
        </w:rPr>
        <w:t xml:space="preserve">. </w:t>
      </w:r>
      <w:r w:rsidR="00EC6F55">
        <w:rPr>
          <w:rFonts w:cs="Arial"/>
        </w:rPr>
        <w:t xml:space="preserve"> </w:t>
      </w:r>
      <w:r w:rsidRPr="00784FE1">
        <w:rPr>
          <w:rFonts w:cs="Arial"/>
        </w:rPr>
        <w:t xml:space="preserve">Evidence of impact will be provided through annual assessment of </w:t>
      </w:r>
      <w:proofErr w:type="spellStart"/>
      <w:r w:rsidRPr="00784FE1">
        <w:rPr>
          <w:rFonts w:cs="Arial"/>
        </w:rPr>
        <w:t>logframe</w:t>
      </w:r>
      <w:proofErr w:type="spellEnd"/>
      <w:r w:rsidRPr="00784FE1">
        <w:rPr>
          <w:rFonts w:cs="Arial"/>
        </w:rPr>
        <w:t xml:space="preserve"> indicators together</w:t>
      </w:r>
      <w:r w:rsidR="00CC3C6B">
        <w:rPr>
          <w:rFonts w:cs="Arial"/>
        </w:rPr>
        <w:t xml:space="preserve"> with</w:t>
      </w:r>
      <w:r w:rsidRPr="00784FE1">
        <w:rPr>
          <w:rFonts w:cs="Arial"/>
        </w:rPr>
        <w:t xml:space="preserve"> the SDP and </w:t>
      </w:r>
      <w:proofErr w:type="spellStart"/>
      <w:r w:rsidRPr="00784FE1">
        <w:rPr>
          <w:rFonts w:cs="Arial"/>
        </w:rPr>
        <w:t>MTEF</w:t>
      </w:r>
      <w:proofErr w:type="spellEnd"/>
      <w:r w:rsidRPr="00784FE1">
        <w:rPr>
          <w:rFonts w:cs="Arial"/>
        </w:rPr>
        <w:t xml:space="preserve"> key performance indicators. </w:t>
      </w:r>
    </w:p>
    <w:p w14:paraId="326F22C3" w14:textId="77777777" w:rsidR="00784FE1" w:rsidRPr="00784FE1" w:rsidRDefault="00784FE1" w:rsidP="00784FE1">
      <w:pPr>
        <w:rPr>
          <w:rFonts w:cs="Arial"/>
        </w:rPr>
      </w:pPr>
    </w:p>
    <w:p w14:paraId="6C9554A0" w14:textId="0BF66A86" w:rsidR="007E4ED2" w:rsidRPr="003C1CAA" w:rsidRDefault="00784FE1" w:rsidP="00C60C1E">
      <w:pPr>
        <w:numPr>
          <w:ilvl w:val="0"/>
          <w:numId w:val="21"/>
        </w:numPr>
        <w:rPr>
          <w:rFonts w:cs="Arial"/>
        </w:rPr>
      </w:pPr>
      <w:r w:rsidRPr="003C1CAA">
        <w:rPr>
          <w:i/>
          <w:u w:val="single"/>
        </w:rPr>
        <w:t xml:space="preserve">DFID support helps to create an enabling environment for economic and social development on the island and this will reduce dependency on </w:t>
      </w:r>
      <w:proofErr w:type="spellStart"/>
      <w:r w:rsidRPr="003C1CAA">
        <w:rPr>
          <w:i/>
          <w:u w:val="single"/>
        </w:rPr>
        <w:t>UKG</w:t>
      </w:r>
      <w:proofErr w:type="spellEnd"/>
      <w:r w:rsidRPr="003C1CAA">
        <w:rPr>
          <w:i/>
          <w:u w:val="single"/>
        </w:rPr>
        <w:t xml:space="preserve"> (evidence: medium to low)</w:t>
      </w:r>
      <w:r w:rsidRPr="003C1CAA">
        <w:rPr>
          <w:i/>
        </w:rPr>
        <w:t>.</w:t>
      </w:r>
      <w:r w:rsidRPr="003C1CAA">
        <w:rPr>
          <w:rFonts w:cs="Arial"/>
          <w:b/>
          <w:i/>
        </w:rPr>
        <w:t xml:space="preserve">  </w:t>
      </w:r>
      <w:r w:rsidRPr="003C1CAA">
        <w:rPr>
          <w:rFonts w:cs="Arial"/>
        </w:rPr>
        <w:t>Montserrat’s economic progress depends on adequate acce</w:t>
      </w:r>
      <w:r w:rsidR="00664204">
        <w:rPr>
          <w:rFonts w:cs="Arial"/>
        </w:rPr>
        <w:t>ss to island and an</w:t>
      </w:r>
      <w:r w:rsidRPr="003C1CAA">
        <w:rPr>
          <w:rFonts w:cs="Arial"/>
        </w:rPr>
        <w:t xml:space="preserve"> educated and healthy population. </w:t>
      </w:r>
      <w:r w:rsidR="00664204">
        <w:rPr>
          <w:rFonts w:cs="Arial"/>
        </w:rPr>
        <w:t xml:space="preserve"> </w:t>
      </w:r>
      <w:r w:rsidRPr="003C1CAA">
        <w:rPr>
          <w:rFonts w:cs="Arial"/>
        </w:rPr>
        <w:t xml:space="preserve">DFID’s support for health and education services and together with air and sea access help ensures the necessary conditions for economic progress are met. </w:t>
      </w:r>
      <w:r w:rsidR="00EC6F55" w:rsidRPr="003C1CAA">
        <w:rPr>
          <w:rFonts w:cs="Arial"/>
        </w:rPr>
        <w:t xml:space="preserve"> The recurrent budget</w:t>
      </w:r>
      <w:r w:rsidRPr="003C1CAA">
        <w:rPr>
          <w:rFonts w:cs="Arial"/>
        </w:rPr>
        <w:t xml:space="preserve"> supports </w:t>
      </w:r>
      <w:r w:rsidR="003C1CAA" w:rsidRPr="003C1CAA">
        <w:rPr>
          <w:rFonts w:cs="Arial"/>
        </w:rPr>
        <w:t>public sector capacity and service deli</w:t>
      </w:r>
      <w:r w:rsidR="00973038">
        <w:rPr>
          <w:rFonts w:cs="Arial"/>
        </w:rPr>
        <w:t>v</w:t>
      </w:r>
      <w:r w:rsidR="003C1CAA" w:rsidRPr="003C1CAA">
        <w:rPr>
          <w:rFonts w:cs="Arial"/>
        </w:rPr>
        <w:t>ery which</w:t>
      </w:r>
      <w:r w:rsidR="00664204">
        <w:rPr>
          <w:rFonts w:cs="Arial"/>
        </w:rPr>
        <w:t>,</w:t>
      </w:r>
      <w:r w:rsidR="003C1CAA" w:rsidRPr="003C1CAA">
        <w:rPr>
          <w:rFonts w:cs="Arial"/>
        </w:rPr>
        <w:t xml:space="preserve"> t</w:t>
      </w:r>
      <w:r w:rsidRPr="003C1CAA">
        <w:rPr>
          <w:rFonts w:cs="Arial"/>
        </w:rPr>
        <w:t xml:space="preserve">ogether with infrastructure projects in the Strategic Growth plan (restored </w:t>
      </w:r>
      <w:proofErr w:type="spellStart"/>
      <w:r w:rsidRPr="003C1CAA">
        <w:rPr>
          <w:rFonts w:cs="Arial"/>
        </w:rPr>
        <w:t>fibreoptic</w:t>
      </w:r>
      <w:proofErr w:type="spellEnd"/>
      <w:r w:rsidRPr="003C1CAA">
        <w:rPr>
          <w:rFonts w:cs="Arial"/>
        </w:rPr>
        <w:t xml:space="preserve"> cable connection, a new ferry and geothermal electricity)</w:t>
      </w:r>
      <w:r w:rsidR="00664204">
        <w:rPr>
          <w:rFonts w:cs="Arial"/>
        </w:rPr>
        <w:t>,</w:t>
      </w:r>
      <w:r w:rsidRPr="003C1CAA">
        <w:rPr>
          <w:rFonts w:cs="Arial"/>
        </w:rPr>
        <w:t xml:space="preserve"> </w:t>
      </w:r>
      <w:r w:rsidR="003C1CAA" w:rsidRPr="003C1CAA">
        <w:rPr>
          <w:rFonts w:cs="Arial"/>
        </w:rPr>
        <w:t xml:space="preserve">promote wider economic development. </w:t>
      </w:r>
    </w:p>
    <w:p w14:paraId="37DC6A66" w14:textId="77777777" w:rsidR="003C1CAA" w:rsidRDefault="003C1CAA" w:rsidP="00C60C1E">
      <w:pPr>
        <w:rPr>
          <w:rFonts w:cs="Arial"/>
          <w:u w:val="single"/>
        </w:rPr>
      </w:pPr>
    </w:p>
    <w:p w14:paraId="1DEA90AA" w14:textId="77777777" w:rsidR="00C60C1E" w:rsidRPr="00641DD6" w:rsidRDefault="00C60C1E" w:rsidP="00C60C1E">
      <w:pPr>
        <w:rPr>
          <w:rFonts w:cs="Arial"/>
        </w:rPr>
      </w:pPr>
      <w:r w:rsidRPr="00641DD6">
        <w:rPr>
          <w:rFonts w:cs="Arial"/>
          <w:u w:val="single"/>
        </w:rPr>
        <w:t>Value for money</w:t>
      </w:r>
    </w:p>
    <w:p w14:paraId="4ABC99C8" w14:textId="77777777" w:rsidR="00C60C1E" w:rsidRPr="00641DD6" w:rsidRDefault="00C60C1E" w:rsidP="00C60C1E">
      <w:pPr>
        <w:rPr>
          <w:rFonts w:cs="Arial"/>
          <w:u w:val="single"/>
        </w:rPr>
      </w:pPr>
    </w:p>
    <w:p w14:paraId="40646732" w14:textId="77777777" w:rsidR="007E4ED2" w:rsidRPr="00160CE8" w:rsidRDefault="00160CE8" w:rsidP="00160CE8">
      <w:pPr>
        <w:numPr>
          <w:ilvl w:val="0"/>
          <w:numId w:val="23"/>
        </w:numPr>
        <w:rPr>
          <w:rFonts w:cs="Arial"/>
        </w:rPr>
      </w:pPr>
      <w:r>
        <w:rPr>
          <w:rFonts w:cs="Arial"/>
        </w:rPr>
        <w:t xml:space="preserve">As set out </w:t>
      </w:r>
      <w:r w:rsidR="007E4ED2">
        <w:rPr>
          <w:rFonts w:cs="Arial"/>
        </w:rPr>
        <w:t xml:space="preserve">Option </w:t>
      </w:r>
      <w:r>
        <w:rPr>
          <w:rFonts w:cs="Arial"/>
        </w:rPr>
        <w:t xml:space="preserve">3 delivers the best Value for Money against our budget aid and wider </w:t>
      </w:r>
      <w:proofErr w:type="spellStart"/>
      <w:r>
        <w:rPr>
          <w:rFonts w:cs="Arial"/>
        </w:rPr>
        <w:t>OTD</w:t>
      </w:r>
      <w:proofErr w:type="spellEnd"/>
      <w:r>
        <w:rPr>
          <w:rFonts w:cs="Arial"/>
        </w:rPr>
        <w:t xml:space="preserve"> strategic priorities.  </w:t>
      </w:r>
      <w:r w:rsidR="007E4ED2" w:rsidRPr="00160CE8">
        <w:rPr>
          <w:rFonts w:cs="Arial"/>
        </w:rPr>
        <w:t xml:space="preserve">Our approach to </w:t>
      </w:r>
      <w:proofErr w:type="spellStart"/>
      <w:r w:rsidR="007E4ED2" w:rsidRPr="00160CE8">
        <w:rPr>
          <w:rFonts w:cs="Arial"/>
        </w:rPr>
        <w:t>VfM</w:t>
      </w:r>
      <w:proofErr w:type="spellEnd"/>
      <w:r w:rsidR="007E4ED2" w:rsidRPr="00160CE8">
        <w:rPr>
          <w:rFonts w:cs="Arial"/>
        </w:rPr>
        <w:t xml:space="preserve"> is based on the </w:t>
      </w:r>
      <w:r w:rsidR="007E4ED2" w:rsidRPr="00160CE8">
        <w:rPr>
          <w:rFonts w:cs="Arial"/>
          <w:b/>
        </w:rPr>
        <w:t>3Es:</w:t>
      </w:r>
      <w:r w:rsidR="007E4ED2" w:rsidRPr="00160CE8">
        <w:rPr>
          <w:rFonts w:cs="Arial"/>
        </w:rPr>
        <w:t xml:space="preserve"> </w:t>
      </w:r>
      <w:r w:rsidR="007E4ED2" w:rsidRPr="00160CE8">
        <w:rPr>
          <w:rFonts w:cs="Arial"/>
          <w:b/>
        </w:rPr>
        <w:t>Economy, Efficiency and Effectiveness</w:t>
      </w:r>
      <w:r w:rsidR="007E4ED2" w:rsidRPr="00160CE8">
        <w:rPr>
          <w:rFonts w:cs="Arial"/>
        </w:rPr>
        <w:t xml:space="preserve">. For example, to promote </w:t>
      </w:r>
      <w:r w:rsidR="007E4ED2" w:rsidRPr="00160CE8">
        <w:rPr>
          <w:rFonts w:cs="Arial"/>
          <w:b/>
        </w:rPr>
        <w:t>economy</w:t>
      </w:r>
      <w:r w:rsidR="00116FE2">
        <w:rPr>
          <w:rFonts w:cs="Arial"/>
        </w:rPr>
        <w:t xml:space="preserve"> we will be tracking </w:t>
      </w:r>
      <w:r w:rsidR="007E4ED2" w:rsidRPr="003C1CAA">
        <w:rPr>
          <w:rFonts w:cs="Arial"/>
          <w:u w:val="single"/>
        </w:rPr>
        <w:t>unit cost/prices</w:t>
      </w:r>
      <w:r w:rsidR="00116FE2">
        <w:rPr>
          <w:rFonts w:cs="Arial"/>
        </w:rPr>
        <w:t xml:space="preserve"> </w:t>
      </w:r>
      <w:r w:rsidR="003C1CAA">
        <w:rPr>
          <w:rFonts w:cs="Arial"/>
        </w:rPr>
        <w:t xml:space="preserve">as part of the </w:t>
      </w:r>
      <w:proofErr w:type="spellStart"/>
      <w:r w:rsidR="003C1CAA">
        <w:rPr>
          <w:rFonts w:cs="Arial"/>
        </w:rPr>
        <w:t>logframe</w:t>
      </w:r>
      <w:proofErr w:type="spellEnd"/>
      <w:r w:rsidR="003C1CAA">
        <w:rPr>
          <w:rFonts w:cs="Arial"/>
        </w:rPr>
        <w:t xml:space="preserve"> (including</w:t>
      </w:r>
      <w:r w:rsidR="007E4ED2" w:rsidRPr="00160CE8">
        <w:rPr>
          <w:rFonts w:cs="Arial"/>
        </w:rPr>
        <w:t xml:space="preserve"> of essential drugs to treat di</w:t>
      </w:r>
      <w:r w:rsidR="00116FE2">
        <w:rPr>
          <w:rFonts w:cs="Arial"/>
        </w:rPr>
        <w:t>abetes, and</w:t>
      </w:r>
      <w:r w:rsidR="003C1CAA">
        <w:rPr>
          <w:rFonts w:cs="Arial"/>
        </w:rPr>
        <w:t xml:space="preserve"> the cost per child</w:t>
      </w:r>
      <w:r w:rsidR="007E4ED2" w:rsidRPr="00160CE8">
        <w:rPr>
          <w:rFonts w:cs="Arial"/>
        </w:rPr>
        <w:t xml:space="preserve"> for primary and secondary school students</w:t>
      </w:r>
      <w:r w:rsidR="00116FE2">
        <w:rPr>
          <w:rFonts w:cs="Arial"/>
        </w:rPr>
        <w:t xml:space="preserve">).  </w:t>
      </w:r>
      <w:r w:rsidR="007E4ED2" w:rsidRPr="00160CE8">
        <w:rPr>
          <w:rFonts w:cs="Arial"/>
        </w:rPr>
        <w:t xml:space="preserve">In addition, to increase local ownership and </w:t>
      </w:r>
      <w:r w:rsidR="00877FBD">
        <w:rPr>
          <w:rFonts w:cs="Arial"/>
        </w:rPr>
        <w:t xml:space="preserve">to </w:t>
      </w:r>
      <w:r w:rsidR="007E4ED2" w:rsidRPr="00160CE8">
        <w:rPr>
          <w:rFonts w:cs="Arial"/>
        </w:rPr>
        <w:t xml:space="preserve">incentivise </w:t>
      </w:r>
      <w:r w:rsidR="00877FBD">
        <w:rPr>
          <w:rFonts w:cs="Arial"/>
        </w:rPr>
        <w:t>efficient spending</w:t>
      </w:r>
      <w:r w:rsidR="007E4ED2" w:rsidRPr="00160CE8">
        <w:rPr>
          <w:rFonts w:cs="Arial"/>
        </w:rPr>
        <w:t xml:space="preserve"> we have set </w:t>
      </w:r>
      <w:proofErr w:type="spellStart"/>
      <w:r w:rsidR="007E4ED2" w:rsidRPr="00160CE8">
        <w:rPr>
          <w:rFonts w:cs="Arial"/>
        </w:rPr>
        <w:t>logframe</w:t>
      </w:r>
      <w:proofErr w:type="spellEnd"/>
      <w:r w:rsidR="007E4ED2" w:rsidRPr="00160CE8">
        <w:rPr>
          <w:rFonts w:cs="Arial"/>
        </w:rPr>
        <w:t xml:space="preserve"> targets to increase </w:t>
      </w:r>
      <w:proofErr w:type="spellStart"/>
      <w:r w:rsidR="007E4ED2" w:rsidRPr="00160CE8">
        <w:rPr>
          <w:rFonts w:cs="Arial"/>
        </w:rPr>
        <w:t>GoM’s</w:t>
      </w:r>
      <w:proofErr w:type="spellEnd"/>
      <w:r w:rsidR="007E4ED2" w:rsidRPr="00160CE8">
        <w:rPr>
          <w:rFonts w:cs="Arial"/>
        </w:rPr>
        <w:t xml:space="preserve"> local revenue share as a proportio</w:t>
      </w:r>
      <w:r w:rsidR="00877FBD">
        <w:rPr>
          <w:rFonts w:cs="Arial"/>
        </w:rPr>
        <w:t>n of Ministry of Health expenditure</w:t>
      </w:r>
      <w:r w:rsidR="007E4ED2" w:rsidRPr="00160CE8">
        <w:rPr>
          <w:rFonts w:cs="Arial"/>
        </w:rPr>
        <w:t>.</w:t>
      </w:r>
    </w:p>
    <w:p w14:paraId="66D7C553" w14:textId="77777777" w:rsidR="007E4ED2" w:rsidRDefault="007E4ED2" w:rsidP="007E4ED2">
      <w:pPr>
        <w:pStyle w:val="ListParagraph"/>
        <w:rPr>
          <w:rFonts w:cs="Arial"/>
        </w:rPr>
      </w:pPr>
    </w:p>
    <w:p w14:paraId="7EB9EB06" w14:textId="77777777" w:rsidR="007E4ED2" w:rsidRPr="003C1CAA" w:rsidRDefault="007E4ED2" w:rsidP="003C1CAA">
      <w:pPr>
        <w:numPr>
          <w:ilvl w:val="0"/>
          <w:numId w:val="23"/>
        </w:numPr>
        <w:rPr>
          <w:rFonts w:cs="Arial"/>
        </w:rPr>
      </w:pPr>
      <w:r>
        <w:rPr>
          <w:rFonts w:cs="Arial"/>
        </w:rPr>
        <w:t xml:space="preserve">To </w:t>
      </w:r>
      <w:r w:rsidRPr="00641DD6">
        <w:rPr>
          <w:rFonts w:cs="Arial"/>
        </w:rPr>
        <w:t xml:space="preserve">ensure </w:t>
      </w:r>
      <w:r w:rsidRPr="00641DD6">
        <w:rPr>
          <w:rFonts w:cs="Arial"/>
          <w:b/>
        </w:rPr>
        <w:t>efficiency</w:t>
      </w:r>
      <w:r w:rsidRPr="00641DD6">
        <w:rPr>
          <w:rFonts w:cs="Arial"/>
        </w:rPr>
        <w:t xml:space="preserve"> we will be tracking a range of </w:t>
      </w:r>
      <w:r w:rsidRPr="003C1CAA">
        <w:rPr>
          <w:rFonts w:cs="Arial"/>
          <w:u w:val="single"/>
        </w:rPr>
        <w:t xml:space="preserve">output indicators </w:t>
      </w:r>
      <w:r w:rsidRPr="00641DD6">
        <w:rPr>
          <w:rFonts w:cs="Arial"/>
        </w:rPr>
        <w:t xml:space="preserve">such as the percentage of teachers with professional training and qualifications. </w:t>
      </w:r>
      <w:r w:rsidR="00877FBD">
        <w:rPr>
          <w:rFonts w:cs="Arial"/>
        </w:rPr>
        <w:t xml:space="preserve"> We will also monitor</w:t>
      </w:r>
      <w:r>
        <w:rPr>
          <w:rFonts w:cs="Arial"/>
        </w:rPr>
        <w:t xml:space="preserve"> primary and secondary school enrolment and completion rates</w:t>
      </w:r>
      <w:r w:rsidR="00877FBD">
        <w:rPr>
          <w:rFonts w:cs="Arial"/>
        </w:rPr>
        <w:t xml:space="preserve"> as part of the </w:t>
      </w:r>
      <w:proofErr w:type="spellStart"/>
      <w:r w:rsidR="00877FBD">
        <w:rPr>
          <w:rFonts w:cs="Arial"/>
        </w:rPr>
        <w:t>logframe</w:t>
      </w:r>
      <w:proofErr w:type="spellEnd"/>
      <w:r>
        <w:rPr>
          <w:rFonts w:cs="Arial"/>
        </w:rPr>
        <w:t>.</w:t>
      </w:r>
      <w:r w:rsidR="00877FBD">
        <w:rPr>
          <w:rFonts w:cs="Arial"/>
        </w:rPr>
        <w:t xml:space="preserve"> </w:t>
      </w:r>
      <w:r w:rsidRPr="00877FBD">
        <w:rPr>
          <w:rFonts w:cs="Arial"/>
        </w:rPr>
        <w:t xml:space="preserve">To ensure </w:t>
      </w:r>
      <w:r w:rsidRPr="00877FBD">
        <w:rPr>
          <w:rFonts w:cs="Arial"/>
          <w:b/>
        </w:rPr>
        <w:t>effectiveness</w:t>
      </w:r>
      <w:r w:rsidRPr="00877FBD">
        <w:rPr>
          <w:rFonts w:cs="Arial"/>
        </w:rPr>
        <w:t xml:space="preserve"> we will be tracking </w:t>
      </w:r>
      <w:r w:rsidRPr="003C1CAA">
        <w:rPr>
          <w:rFonts w:cs="Arial"/>
          <w:u w:val="single"/>
        </w:rPr>
        <w:t>outcome indicators</w:t>
      </w:r>
      <w:r w:rsidRPr="00877FBD">
        <w:rPr>
          <w:rFonts w:cs="Arial"/>
        </w:rPr>
        <w:t xml:space="preserve"> including the percentage of student age cohort gaining 5 </w:t>
      </w:r>
      <w:proofErr w:type="spellStart"/>
      <w:r w:rsidRPr="00877FBD">
        <w:rPr>
          <w:rFonts w:cs="Arial"/>
        </w:rPr>
        <w:t>CSECs</w:t>
      </w:r>
      <w:proofErr w:type="spellEnd"/>
      <w:r w:rsidRPr="00877FBD">
        <w:rPr>
          <w:rFonts w:cs="Arial"/>
        </w:rPr>
        <w:t xml:space="preserve"> (</w:t>
      </w:r>
      <w:proofErr w:type="spellStart"/>
      <w:r w:rsidRPr="00877FBD">
        <w:rPr>
          <w:rFonts w:cs="Arial"/>
        </w:rPr>
        <w:t>incl</w:t>
      </w:r>
      <w:proofErr w:type="spellEnd"/>
      <w:r w:rsidRPr="00877FBD">
        <w:rPr>
          <w:rFonts w:cs="Arial"/>
        </w:rPr>
        <w:t xml:space="preserve"> English and Maths) and the percentage of registered diabetics with blood glucose levels under control (measured by HbA1c &lt;7.5).</w:t>
      </w:r>
      <w:r w:rsidR="003C1CAA">
        <w:rPr>
          <w:rFonts w:cs="Arial"/>
        </w:rPr>
        <w:t xml:space="preserve">  </w:t>
      </w:r>
      <w:r w:rsidRPr="003C1CAA">
        <w:rPr>
          <w:rFonts w:cs="Arial"/>
        </w:rPr>
        <w:t xml:space="preserve">More broadly </w:t>
      </w:r>
      <w:proofErr w:type="spellStart"/>
      <w:r w:rsidRPr="003C1CAA">
        <w:rPr>
          <w:rFonts w:cs="Arial"/>
        </w:rPr>
        <w:t>OTD</w:t>
      </w:r>
      <w:proofErr w:type="spellEnd"/>
      <w:r w:rsidRPr="003C1CAA">
        <w:rPr>
          <w:rFonts w:cs="Arial"/>
        </w:rPr>
        <w:t xml:space="preserve"> seeks to ensure </w:t>
      </w:r>
      <w:proofErr w:type="spellStart"/>
      <w:r w:rsidRPr="003C1CAA">
        <w:rPr>
          <w:rFonts w:cs="Arial"/>
        </w:rPr>
        <w:t>VfM</w:t>
      </w:r>
      <w:proofErr w:type="spellEnd"/>
      <w:r w:rsidRPr="003C1CAA">
        <w:rPr>
          <w:rFonts w:cs="Arial"/>
        </w:rPr>
        <w:t xml:space="preserve"> by encouraging the </w:t>
      </w:r>
      <w:proofErr w:type="spellStart"/>
      <w:r w:rsidRPr="003C1CAA">
        <w:rPr>
          <w:rFonts w:cs="Arial"/>
        </w:rPr>
        <w:t>GoM</w:t>
      </w:r>
      <w:proofErr w:type="spellEnd"/>
      <w:r w:rsidRPr="003C1CAA">
        <w:rPr>
          <w:rFonts w:cs="Arial"/>
        </w:rPr>
        <w:t xml:space="preserve"> to allocate and spend resources efficiently</w:t>
      </w:r>
      <w:r w:rsidR="006F117C">
        <w:rPr>
          <w:rFonts w:cs="Arial"/>
        </w:rPr>
        <w:t xml:space="preserve"> through the budget and </w:t>
      </w:r>
      <w:proofErr w:type="spellStart"/>
      <w:r w:rsidR="006F117C">
        <w:rPr>
          <w:rFonts w:cs="Arial"/>
        </w:rPr>
        <w:t>MTEF</w:t>
      </w:r>
      <w:proofErr w:type="spellEnd"/>
      <w:r w:rsidR="006F117C">
        <w:rPr>
          <w:rFonts w:cs="Arial"/>
        </w:rPr>
        <w:t xml:space="preserve"> process and through Public Financial </w:t>
      </w:r>
      <w:proofErr w:type="spellStart"/>
      <w:r w:rsidR="006F117C">
        <w:rPr>
          <w:rFonts w:cs="Arial"/>
        </w:rPr>
        <w:t>Mangement</w:t>
      </w:r>
      <w:proofErr w:type="spellEnd"/>
      <w:r w:rsidR="006F117C">
        <w:rPr>
          <w:rFonts w:cs="Arial"/>
        </w:rPr>
        <w:t xml:space="preserve"> Reviews (</w:t>
      </w:r>
      <w:proofErr w:type="spellStart"/>
      <w:r w:rsidR="006F117C">
        <w:rPr>
          <w:rFonts w:cs="Arial"/>
        </w:rPr>
        <w:t>e.g</w:t>
      </w:r>
      <w:proofErr w:type="spellEnd"/>
      <w:r w:rsidR="006F117C">
        <w:rPr>
          <w:rFonts w:cs="Arial"/>
        </w:rPr>
        <w:t xml:space="preserve">, the development of a </w:t>
      </w:r>
      <w:proofErr w:type="spellStart"/>
      <w:r w:rsidR="006F117C">
        <w:rPr>
          <w:rFonts w:cs="Arial"/>
        </w:rPr>
        <w:t>PFM</w:t>
      </w:r>
      <w:proofErr w:type="spellEnd"/>
      <w:r w:rsidR="006F117C">
        <w:rPr>
          <w:rFonts w:cs="Arial"/>
        </w:rPr>
        <w:t xml:space="preserve"> action plan, drawing on the recently completed </w:t>
      </w:r>
      <w:proofErr w:type="spellStart"/>
      <w:r w:rsidR="006F117C">
        <w:rPr>
          <w:rFonts w:cs="Arial"/>
        </w:rPr>
        <w:t>PEFA</w:t>
      </w:r>
      <w:proofErr w:type="spellEnd"/>
      <w:r w:rsidR="006F117C">
        <w:rPr>
          <w:rFonts w:cs="Arial"/>
        </w:rPr>
        <w:t xml:space="preserve"> and FRA).</w:t>
      </w:r>
    </w:p>
    <w:p w14:paraId="277003E5" w14:textId="77777777" w:rsidR="00DD5822" w:rsidRDefault="00DD5822" w:rsidP="00D54E79">
      <w:pPr>
        <w:rPr>
          <w:u w:val="single"/>
        </w:rPr>
      </w:pPr>
    </w:p>
    <w:p w14:paraId="2C09FDF4" w14:textId="77777777" w:rsidR="00784FE1" w:rsidRDefault="00784FE1" w:rsidP="00D54E79">
      <w:pPr>
        <w:rPr>
          <w:u w:val="single"/>
        </w:rPr>
      </w:pPr>
      <w:r w:rsidRPr="00A82F7F">
        <w:rPr>
          <w:u w:val="single"/>
        </w:rPr>
        <w:lastRenderedPageBreak/>
        <w:t xml:space="preserve">Risks to </w:t>
      </w:r>
      <w:proofErr w:type="spellStart"/>
      <w:r w:rsidRPr="00A82F7F">
        <w:rPr>
          <w:u w:val="single"/>
        </w:rPr>
        <w:t>VfM</w:t>
      </w:r>
      <w:proofErr w:type="spellEnd"/>
      <w:r w:rsidRPr="00A82F7F">
        <w:rPr>
          <w:u w:val="single"/>
        </w:rPr>
        <w:t xml:space="preserve"> </w:t>
      </w:r>
    </w:p>
    <w:p w14:paraId="16605308" w14:textId="77777777" w:rsidR="007E4ED2" w:rsidRDefault="007E4ED2" w:rsidP="007E4ED2">
      <w:pPr>
        <w:pStyle w:val="ListParagraph"/>
        <w:rPr>
          <w:rFonts w:cs="Arial"/>
        </w:rPr>
      </w:pPr>
    </w:p>
    <w:p w14:paraId="085E2823" w14:textId="77777777" w:rsidR="007E4ED2" w:rsidRPr="006F117C" w:rsidRDefault="007E4ED2" w:rsidP="006F117C">
      <w:pPr>
        <w:pStyle w:val="ListParagraph"/>
        <w:numPr>
          <w:ilvl w:val="0"/>
          <w:numId w:val="23"/>
        </w:numPr>
      </w:pPr>
      <w:r w:rsidRPr="007E4ED2">
        <w:t xml:space="preserve">There are clear risks to obtaining </w:t>
      </w:r>
      <w:proofErr w:type="spellStart"/>
      <w:r w:rsidRPr="007E4ED2">
        <w:t>VfM</w:t>
      </w:r>
      <w:proofErr w:type="spellEnd"/>
      <w:r w:rsidRPr="007E4ED2">
        <w:t xml:space="preserve"> </w:t>
      </w:r>
      <w:r w:rsidR="003F0124">
        <w:t xml:space="preserve">for budget aid in </w:t>
      </w:r>
      <w:proofErr w:type="gramStart"/>
      <w:r w:rsidR="003F0124">
        <w:t>Montserrat,</w:t>
      </w:r>
      <w:proofErr w:type="gramEnd"/>
      <w:r w:rsidR="003F0124">
        <w:t xml:space="preserve"> in</w:t>
      </w:r>
      <w:r w:rsidR="006F117C">
        <w:t xml:space="preserve"> particular, the </w:t>
      </w:r>
      <w:proofErr w:type="spellStart"/>
      <w:r w:rsidR="006F117C">
        <w:t>PEFA</w:t>
      </w:r>
      <w:proofErr w:type="spellEnd"/>
      <w:r w:rsidR="00784FE1" w:rsidRPr="006F117C">
        <w:rPr>
          <w:rFonts w:cs="Arial"/>
        </w:rPr>
        <w:t xml:space="preserve"> raised concer</w:t>
      </w:r>
      <w:r w:rsidR="006F117C">
        <w:rPr>
          <w:rFonts w:cs="Arial"/>
        </w:rPr>
        <w:t>ns regarding</w:t>
      </w:r>
      <w:r w:rsidR="00784FE1" w:rsidRPr="006F117C">
        <w:rPr>
          <w:rFonts w:cs="Arial"/>
        </w:rPr>
        <w:t xml:space="preserve"> weak </w:t>
      </w:r>
      <w:proofErr w:type="spellStart"/>
      <w:r w:rsidR="006F117C">
        <w:rPr>
          <w:rFonts w:cs="Arial"/>
        </w:rPr>
        <w:t>GoM</w:t>
      </w:r>
      <w:proofErr w:type="spellEnd"/>
      <w:r w:rsidR="006F117C">
        <w:rPr>
          <w:rFonts w:cs="Arial"/>
        </w:rPr>
        <w:t xml:space="preserve"> </w:t>
      </w:r>
      <w:r w:rsidR="00784FE1" w:rsidRPr="006F117C">
        <w:rPr>
          <w:rFonts w:cs="Arial"/>
        </w:rPr>
        <w:t xml:space="preserve">internal controls, including internal audit and the lack of follow </w:t>
      </w:r>
      <w:r w:rsidR="006F117C">
        <w:rPr>
          <w:rFonts w:cs="Arial"/>
        </w:rPr>
        <w:t xml:space="preserve">up on external audit findings.  </w:t>
      </w:r>
      <w:r w:rsidR="00784FE1" w:rsidRPr="006F117C">
        <w:rPr>
          <w:rFonts w:cs="Arial"/>
        </w:rPr>
        <w:t>The FRA raised concerns regarding lack of oversight of statutory bodies, revenue forecasting and tax.</w:t>
      </w:r>
      <w:r w:rsidR="006F117C">
        <w:rPr>
          <w:rFonts w:cs="Arial"/>
        </w:rPr>
        <w:t xml:space="preserve">  </w:t>
      </w:r>
      <w:proofErr w:type="spellStart"/>
      <w:r w:rsidRPr="0074273A">
        <w:t>OTD</w:t>
      </w:r>
      <w:proofErr w:type="spellEnd"/>
      <w:r w:rsidRPr="0074273A">
        <w:t xml:space="preserve"> is working with the Ministry of Finance and Economic Planning and </w:t>
      </w:r>
      <w:proofErr w:type="spellStart"/>
      <w:r w:rsidRPr="0074273A">
        <w:t>CARTAC</w:t>
      </w:r>
      <w:proofErr w:type="spellEnd"/>
      <w:r w:rsidRPr="0074273A">
        <w:t xml:space="preserve"> to develop and implement a new </w:t>
      </w:r>
      <w:proofErr w:type="spellStart"/>
      <w:r w:rsidRPr="0074273A">
        <w:t>PFM</w:t>
      </w:r>
      <w:proofErr w:type="spellEnd"/>
      <w:r w:rsidRPr="0074273A">
        <w:t xml:space="preserve"> Action Plan that addresses these concerns.</w:t>
      </w:r>
      <w:r w:rsidR="006F117C">
        <w:t xml:space="preserve"> </w:t>
      </w:r>
      <w:r w:rsidRPr="0074273A">
        <w:t xml:space="preserve"> As noted above DFID budget aid also supports the Internal Audit Unit, the Office of the Auditor General (External Audit) and the Head of Procurement (through TC) to </w:t>
      </w:r>
      <w:proofErr w:type="spellStart"/>
      <w:r w:rsidRPr="0074273A">
        <w:t>mitigiate</w:t>
      </w:r>
      <w:proofErr w:type="spellEnd"/>
      <w:r w:rsidRPr="0074273A">
        <w:t xml:space="preserve"> these risks.</w:t>
      </w:r>
    </w:p>
    <w:p w14:paraId="1F366C1B" w14:textId="77777777" w:rsidR="00A449FC" w:rsidRPr="006F3E08" w:rsidRDefault="00A449FC" w:rsidP="00A449FC"/>
    <w:p w14:paraId="05DE13CA" w14:textId="77777777" w:rsidR="00583E29" w:rsidRPr="004D47A2" w:rsidRDefault="00AE1799" w:rsidP="004D47A2">
      <w:pPr>
        <w:pBdr>
          <w:top w:val="single" w:sz="4" w:space="1" w:color="auto"/>
          <w:left w:val="single" w:sz="4" w:space="4" w:color="auto"/>
          <w:bottom w:val="single" w:sz="4" w:space="1" w:color="auto"/>
          <w:right w:val="single" w:sz="4" w:space="4" w:color="auto"/>
        </w:pBdr>
        <w:shd w:val="clear" w:color="auto" w:fill="DBE5F1" w:themeFill="accent1" w:themeFillTint="33"/>
        <w:rPr>
          <w:b/>
          <w:sz w:val="28"/>
        </w:rPr>
      </w:pPr>
      <w:r>
        <w:rPr>
          <w:b/>
          <w:sz w:val="28"/>
        </w:rPr>
        <w:t>Commercial Case</w:t>
      </w:r>
    </w:p>
    <w:p w14:paraId="33A9E6E7" w14:textId="77777777" w:rsidR="007E4ED2" w:rsidRDefault="007E4ED2" w:rsidP="007E4ED2">
      <w:pPr>
        <w:rPr>
          <w:b/>
          <w:bCs/>
        </w:rPr>
      </w:pPr>
    </w:p>
    <w:p w14:paraId="180C0071" w14:textId="77777777" w:rsidR="003F0124" w:rsidRPr="003F0124" w:rsidRDefault="003F0124" w:rsidP="003F0124">
      <w:pPr>
        <w:rPr>
          <w:rFonts w:cs="Arial"/>
          <w:b/>
        </w:rPr>
      </w:pPr>
      <w:r w:rsidRPr="003F0124">
        <w:rPr>
          <w:b/>
        </w:rPr>
        <w:t>General</w:t>
      </w:r>
    </w:p>
    <w:p w14:paraId="1F799E55" w14:textId="77777777" w:rsidR="003F0124" w:rsidRPr="003F0124" w:rsidRDefault="003F0124" w:rsidP="003F0124">
      <w:pPr>
        <w:ind w:left="360"/>
        <w:rPr>
          <w:rFonts w:cs="Arial"/>
        </w:rPr>
      </w:pPr>
    </w:p>
    <w:p w14:paraId="17BBEDF6" w14:textId="77777777" w:rsidR="007E4ED2" w:rsidRPr="003F0124" w:rsidRDefault="007E4ED2" w:rsidP="007E4ED2">
      <w:pPr>
        <w:numPr>
          <w:ilvl w:val="0"/>
          <w:numId w:val="23"/>
        </w:numPr>
        <w:rPr>
          <w:rFonts w:cs="Arial"/>
        </w:rPr>
      </w:pPr>
      <w:r>
        <w:t>T</w:t>
      </w:r>
      <w:r w:rsidRPr="008564A5">
        <w:t xml:space="preserve">he proposed mechanism is Budget Support Financial Aid to </w:t>
      </w:r>
      <w:proofErr w:type="spellStart"/>
      <w:r w:rsidR="006F117C">
        <w:t>GoM</w:t>
      </w:r>
      <w:proofErr w:type="spellEnd"/>
      <w:r>
        <w:t>.</w:t>
      </w:r>
      <w:r w:rsidR="003F0124">
        <w:t xml:space="preserve">  </w:t>
      </w:r>
      <w:r w:rsidR="007829B5">
        <w:t>A</w:t>
      </w:r>
      <w:r w:rsidR="003F0124">
        <w:t xml:space="preserve"> Memorandum of Understanding between DFID and the </w:t>
      </w:r>
      <w:proofErr w:type="spellStart"/>
      <w:r w:rsidR="003F0124">
        <w:t>GoM’s</w:t>
      </w:r>
      <w:proofErr w:type="spellEnd"/>
      <w:r w:rsidR="003F0124">
        <w:t xml:space="preserve"> Ministry of Finance and Economic Management will be used for this intervention.  The intervention is not expected to open up opportunities for further negotiation and cost savings.</w:t>
      </w:r>
    </w:p>
    <w:p w14:paraId="1FA4A9FF" w14:textId="77777777" w:rsidR="003F0124" w:rsidRPr="003F0124" w:rsidRDefault="003F0124" w:rsidP="003F0124">
      <w:pPr>
        <w:ind w:left="360"/>
        <w:rPr>
          <w:rFonts w:cs="Arial"/>
        </w:rPr>
      </w:pPr>
    </w:p>
    <w:p w14:paraId="0B1A54E3" w14:textId="77777777" w:rsidR="008F358F" w:rsidRPr="006F117C" w:rsidRDefault="003F0124" w:rsidP="007E4ED2">
      <w:pPr>
        <w:numPr>
          <w:ilvl w:val="0"/>
          <w:numId w:val="23"/>
        </w:numPr>
        <w:rPr>
          <w:rFonts w:cs="Arial"/>
        </w:rPr>
      </w:pPr>
      <w:r>
        <w:rPr>
          <w:rFonts w:cs="Arial"/>
        </w:rPr>
        <w:t xml:space="preserve">DFID has a good understanding of </w:t>
      </w:r>
      <w:proofErr w:type="spellStart"/>
      <w:r>
        <w:rPr>
          <w:rFonts w:cs="Arial"/>
        </w:rPr>
        <w:t>GoM</w:t>
      </w:r>
      <w:proofErr w:type="spellEnd"/>
      <w:r>
        <w:rPr>
          <w:rFonts w:cs="Arial"/>
        </w:rPr>
        <w:t xml:space="preserve"> capability and capacity to deliver public services as budget aid has been provided in the way for many years, and there is close ongoing engagement with </w:t>
      </w:r>
      <w:proofErr w:type="spellStart"/>
      <w:r>
        <w:rPr>
          <w:rFonts w:cs="Arial"/>
        </w:rPr>
        <w:t>GoM</w:t>
      </w:r>
      <w:proofErr w:type="spellEnd"/>
      <w:r>
        <w:rPr>
          <w:rFonts w:cs="Arial"/>
        </w:rPr>
        <w:t xml:space="preserve"> on capacity building and public sector reform, including through a</w:t>
      </w:r>
      <w:r w:rsidR="006F117C">
        <w:rPr>
          <w:rFonts w:cs="Arial"/>
        </w:rPr>
        <w:t xml:space="preserve"> DFID</w:t>
      </w:r>
      <w:r>
        <w:rPr>
          <w:rFonts w:cs="Arial"/>
        </w:rPr>
        <w:t xml:space="preserve"> Public Sector Reform project and direct TC support. </w:t>
      </w:r>
    </w:p>
    <w:p w14:paraId="0C373341" w14:textId="77777777" w:rsidR="008F358F" w:rsidRDefault="008F358F" w:rsidP="007E4ED2">
      <w:pPr>
        <w:rPr>
          <w:b/>
        </w:rPr>
      </w:pPr>
    </w:p>
    <w:p w14:paraId="3CB5ED3A" w14:textId="77777777" w:rsidR="007E4ED2" w:rsidRPr="007E4ED2" w:rsidRDefault="007E4ED2" w:rsidP="007E4ED2">
      <w:pPr>
        <w:rPr>
          <w:b/>
        </w:rPr>
      </w:pPr>
      <w:r w:rsidRPr="007E4ED2">
        <w:rPr>
          <w:b/>
        </w:rPr>
        <w:t>Procurement</w:t>
      </w:r>
    </w:p>
    <w:p w14:paraId="2A5A8EC8" w14:textId="77777777" w:rsidR="007E4ED2" w:rsidRPr="004C0BCC" w:rsidRDefault="007E4ED2" w:rsidP="007E4ED2">
      <w:pPr>
        <w:pStyle w:val="ListParagraph"/>
        <w:rPr>
          <w:rFonts w:cs="Arial"/>
        </w:rPr>
      </w:pPr>
    </w:p>
    <w:p w14:paraId="6F2457C9" w14:textId="77777777" w:rsidR="00910E39" w:rsidRDefault="007E4ED2" w:rsidP="007E4ED2">
      <w:pPr>
        <w:numPr>
          <w:ilvl w:val="0"/>
          <w:numId w:val="23"/>
        </w:numPr>
        <w:rPr>
          <w:rFonts w:cs="Arial"/>
        </w:rPr>
      </w:pPr>
      <w:r w:rsidRPr="00E86DA8">
        <w:rPr>
          <w:rFonts w:cs="Arial"/>
        </w:rPr>
        <w:t xml:space="preserve">The </w:t>
      </w:r>
      <w:proofErr w:type="spellStart"/>
      <w:r w:rsidRPr="00E86DA8">
        <w:rPr>
          <w:rFonts w:cs="Arial"/>
        </w:rPr>
        <w:t>OTs</w:t>
      </w:r>
      <w:proofErr w:type="spellEnd"/>
      <w:r w:rsidRPr="00E86DA8">
        <w:rPr>
          <w:rFonts w:cs="Arial"/>
        </w:rPr>
        <w:t xml:space="preserve"> </w:t>
      </w:r>
      <w:proofErr w:type="gramStart"/>
      <w:r w:rsidRPr="00E86DA8">
        <w:rPr>
          <w:rFonts w:cs="Arial"/>
        </w:rPr>
        <w:t>are</w:t>
      </w:r>
      <w:proofErr w:type="gramEnd"/>
      <w:r w:rsidRPr="00E86DA8">
        <w:rPr>
          <w:rFonts w:cs="Arial"/>
        </w:rPr>
        <w:t xml:space="preserve"> not bound by UK Government or European Union procurement directives although we</w:t>
      </w:r>
      <w:r w:rsidR="00AF727D">
        <w:rPr>
          <w:rFonts w:cs="Arial"/>
        </w:rPr>
        <w:t xml:space="preserve"> fully</w:t>
      </w:r>
      <w:r w:rsidRPr="00E86DA8">
        <w:rPr>
          <w:rFonts w:cs="Arial"/>
        </w:rPr>
        <w:t xml:space="preserve"> expect </w:t>
      </w:r>
      <w:proofErr w:type="spellStart"/>
      <w:r w:rsidRPr="00E86DA8">
        <w:rPr>
          <w:rFonts w:cs="Arial"/>
        </w:rPr>
        <w:t>OTs</w:t>
      </w:r>
      <w:proofErr w:type="spellEnd"/>
      <w:r w:rsidRPr="00E86DA8">
        <w:rPr>
          <w:rFonts w:cs="Arial"/>
        </w:rPr>
        <w:t xml:space="preserve"> to follow best practice. Ordinarily, </w:t>
      </w:r>
      <w:proofErr w:type="spellStart"/>
      <w:r w:rsidRPr="00E86DA8">
        <w:rPr>
          <w:rFonts w:cs="Arial"/>
        </w:rPr>
        <w:t>GoM</w:t>
      </w:r>
      <w:proofErr w:type="spellEnd"/>
      <w:r w:rsidRPr="00E86DA8">
        <w:rPr>
          <w:rFonts w:cs="Arial"/>
        </w:rPr>
        <w:t xml:space="preserve"> has accountability for procurement of major goods, services and capital projects required for the isla</w:t>
      </w:r>
      <w:r w:rsidR="00CD3DFA">
        <w:rPr>
          <w:rFonts w:cs="Arial"/>
        </w:rPr>
        <w:t>nd. However, a DFID audit on overall</w:t>
      </w:r>
      <w:r w:rsidRPr="00E86DA8">
        <w:rPr>
          <w:rFonts w:cs="Arial"/>
        </w:rPr>
        <w:t xml:space="preserve"> </w:t>
      </w:r>
      <w:proofErr w:type="spellStart"/>
      <w:r w:rsidRPr="00E86DA8">
        <w:rPr>
          <w:rFonts w:cs="Arial"/>
        </w:rPr>
        <w:t>GoM</w:t>
      </w:r>
      <w:proofErr w:type="spellEnd"/>
      <w:r w:rsidRPr="00E86DA8">
        <w:rPr>
          <w:rFonts w:cs="Arial"/>
        </w:rPr>
        <w:t xml:space="preserve"> procurement processes in 2014 recommended a number of actions to deal with concerns over the commercial practices in Montserrat. </w:t>
      </w:r>
      <w:r w:rsidR="00CD3DFA">
        <w:rPr>
          <w:rFonts w:cs="Arial"/>
        </w:rPr>
        <w:t xml:space="preserve"> </w:t>
      </w:r>
      <w:proofErr w:type="spellStart"/>
      <w:r w:rsidRPr="00E86DA8">
        <w:rPr>
          <w:rFonts w:cs="Arial"/>
        </w:rPr>
        <w:t>OTD</w:t>
      </w:r>
      <w:proofErr w:type="spellEnd"/>
      <w:r w:rsidRPr="00E86DA8">
        <w:rPr>
          <w:rFonts w:cs="Arial"/>
        </w:rPr>
        <w:t xml:space="preserve">, working with </w:t>
      </w:r>
      <w:r w:rsidR="00F24ADB">
        <w:rPr>
          <w:rFonts w:cs="Arial"/>
        </w:rPr>
        <w:t>Procur</w:t>
      </w:r>
      <w:r w:rsidR="00AF727D">
        <w:rPr>
          <w:rFonts w:cs="Arial"/>
        </w:rPr>
        <w:t>ement and Commercial Department (</w:t>
      </w:r>
      <w:proofErr w:type="spellStart"/>
      <w:r w:rsidR="00AF727D">
        <w:rPr>
          <w:rFonts w:cs="Arial"/>
        </w:rPr>
        <w:t>PCD</w:t>
      </w:r>
      <w:proofErr w:type="spellEnd"/>
      <w:r w:rsidR="00AF727D">
        <w:rPr>
          <w:rFonts w:cs="Arial"/>
        </w:rPr>
        <w:t>)</w:t>
      </w:r>
      <w:r w:rsidRPr="00E86DA8">
        <w:rPr>
          <w:rFonts w:cs="Arial"/>
        </w:rPr>
        <w:t xml:space="preserve"> and the divisional Commercial Adviser, has put in place an Action Plan that provide</w:t>
      </w:r>
      <w:r w:rsidR="00AF727D">
        <w:rPr>
          <w:rFonts w:cs="Arial"/>
        </w:rPr>
        <w:t xml:space="preserve"> </w:t>
      </w:r>
      <w:r w:rsidRPr="00E86DA8">
        <w:rPr>
          <w:rFonts w:cs="Arial"/>
        </w:rPr>
        <w:t>assurance</w:t>
      </w:r>
      <w:r w:rsidR="00AF727D">
        <w:rPr>
          <w:rFonts w:cs="Arial"/>
        </w:rPr>
        <w:t xml:space="preserve"> over procurement under</w:t>
      </w:r>
      <w:r w:rsidRPr="00E86DA8">
        <w:rPr>
          <w:rFonts w:cs="Arial"/>
        </w:rPr>
        <w:t xml:space="preserve"> Budget Aid: </w:t>
      </w:r>
    </w:p>
    <w:p w14:paraId="60489EA6" w14:textId="77777777" w:rsidR="00910E39" w:rsidRPr="00910E39" w:rsidRDefault="00910E39" w:rsidP="00910E39">
      <w:pPr>
        <w:ind w:left="360"/>
        <w:rPr>
          <w:rFonts w:cs="Arial"/>
          <w:sz w:val="16"/>
          <w:szCs w:val="16"/>
        </w:rPr>
      </w:pPr>
    </w:p>
    <w:p w14:paraId="5CFB1E0B" w14:textId="77777777" w:rsidR="00910E39" w:rsidRDefault="007E4ED2" w:rsidP="00910E39">
      <w:pPr>
        <w:ind w:left="360"/>
        <w:rPr>
          <w:rFonts w:cs="Arial"/>
        </w:rPr>
      </w:pPr>
      <w:r w:rsidRPr="00E86DA8">
        <w:rPr>
          <w:rFonts w:cs="Arial"/>
        </w:rPr>
        <w:t>(</w:t>
      </w:r>
      <w:proofErr w:type="spellStart"/>
      <w:r w:rsidRPr="00E86DA8">
        <w:rPr>
          <w:rFonts w:cs="Arial"/>
        </w:rPr>
        <w:t>i</w:t>
      </w:r>
      <w:proofErr w:type="spellEnd"/>
      <w:r w:rsidRPr="00E86DA8">
        <w:rPr>
          <w:rFonts w:cs="Arial"/>
        </w:rPr>
        <w:t xml:space="preserve">) </w:t>
      </w:r>
      <w:proofErr w:type="spellStart"/>
      <w:r w:rsidRPr="00E86DA8">
        <w:rPr>
          <w:rFonts w:cs="Arial"/>
        </w:rPr>
        <w:t>GoM</w:t>
      </w:r>
      <w:proofErr w:type="spellEnd"/>
      <w:r w:rsidRPr="00E86DA8">
        <w:rPr>
          <w:rFonts w:cs="Arial"/>
        </w:rPr>
        <w:t xml:space="preserve"> has agreed to create a new line ministry post and to appoint an internationally recruited Head of Procurement (supported by TC support from DFID)</w:t>
      </w:r>
      <w:r w:rsidR="00F24ADB">
        <w:rPr>
          <w:rFonts w:cs="Arial"/>
        </w:rPr>
        <w:t>.</w:t>
      </w:r>
      <w:r w:rsidRPr="00E86DA8">
        <w:rPr>
          <w:rFonts w:cs="Arial"/>
        </w:rPr>
        <w:t xml:space="preserve"> This post</w:t>
      </w:r>
      <w:r w:rsidR="00E86DA8">
        <w:rPr>
          <w:rFonts w:cs="Arial"/>
        </w:rPr>
        <w:t xml:space="preserve"> will </w:t>
      </w:r>
      <w:r w:rsidRPr="00E86DA8">
        <w:rPr>
          <w:rFonts w:cs="Arial"/>
        </w:rPr>
        <w:t xml:space="preserve">head up all commercial </w:t>
      </w:r>
      <w:proofErr w:type="gramStart"/>
      <w:r w:rsidRPr="00E86DA8">
        <w:rPr>
          <w:rFonts w:cs="Arial"/>
        </w:rPr>
        <w:t>and  procurement</w:t>
      </w:r>
      <w:proofErr w:type="gramEnd"/>
      <w:r w:rsidRPr="00E86DA8">
        <w:rPr>
          <w:rFonts w:cs="Arial"/>
        </w:rPr>
        <w:t xml:space="preserve"> processes in Montserrat</w:t>
      </w:r>
      <w:r w:rsidR="00AF727D">
        <w:rPr>
          <w:rStyle w:val="FootnoteReference"/>
        </w:rPr>
        <w:footnoteReference w:id="8"/>
      </w:r>
      <w:r w:rsidRPr="00E86DA8">
        <w:rPr>
          <w:rFonts w:cs="Arial"/>
        </w:rPr>
        <w:t xml:space="preserve">. </w:t>
      </w:r>
    </w:p>
    <w:p w14:paraId="62A385FC" w14:textId="77777777" w:rsidR="00910E39" w:rsidRPr="00910E39" w:rsidRDefault="00910E39" w:rsidP="00910E39">
      <w:pPr>
        <w:ind w:left="360"/>
        <w:rPr>
          <w:rFonts w:cs="Arial"/>
          <w:sz w:val="16"/>
          <w:szCs w:val="16"/>
        </w:rPr>
      </w:pPr>
    </w:p>
    <w:p w14:paraId="3657FEA5" w14:textId="77777777" w:rsidR="00910E39" w:rsidRDefault="007E4ED2" w:rsidP="00910E39">
      <w:pPr>
        <w:ind w:left="360"/>
        <w:rPr>
          <w:rFonts w:cs="Arial"/>
        </w:rPr>
      </w:pPr>
      <w:r w:rsidRPr="00E86DA8">
        <w:rPr>
          <w:rFonts w:cs="Arial"/>
        </w:rPr>
        <w:t xml:space="preserve">(ii) The DFID resident representative and/or Infrastructure Adviser on island will sit as observers of </w:t>
      </w:r>
      <w:r w:rsidR="00287A78">
        <w:rPr>
          <w:rFonts w:cs="Arial"/>
        </w:rPr>
        <w:t>the Public Procurement Board;</w:t>
      </w:r>
    </w:p>
    <w:p w14:paraId="68D0E192" w14:textId="77777777" w:rsidR="00910E39" w:rsidRPr="00910E39" w:rsidRDefault="00910E39" w:rsidP="00910E39">
      <w:pPr>
        <w:ind w:left="360"/>
        <w:rPr>
          <w:rFonts w:cs="Arial"/>
          <w:sz w:val="16"/>
          <w:szCs w:val="16"/>
        </w:rPr>
      </w:pPr>
    </w:p>
    <w:p w14:paraId="306A91E1" w14:textId="77777777" w:rsidR="00910E39" w:rsidRDefault="007E4ED2" w:rsidP="00910E39">
      <w:pPr>
        <w:ind w:left="360"/>
        <w:rPr>
          <w:rFonts w:cs="Arial"/>
        </w:rPr>
      </w:pPr>
      <w:r w:rsidRPr="00E86DA8">
        <w:rPr>
          <w:rFonts w:cs="Arial"/>
        </w:rPr>
        <w:t xml:space="preserve">(iii) DFID’s Commercial team undertakes a monthly quality assurance of </w:t>
      </w:r>
      <w:proofErr w:type="spellStart"/>
      <w:r w:rsidRPr="00E86DA8">
        <w:rPr>
          <w:rFonts w:cs="Arial"/>
        </w:rPr>
        <w:t>GoM’s</w:t>
      </w:r>
      <w:proofErr w:type="spellEnd"/>
      <w:r w:rsidRPr="00E86DA8">
        <w:rPr>
          <w:rFonts w:cs="Arial"/>
        </w:rPr>
        <w:t xml:space="preserve"> procurements</w:t>
      </w:r>
      <w:r w:rsidR="00910E39">
        <w:rPr>
          <w:rFonts w:cs="Arial"/>
        </w:rPr>
        <w:t>;</w:t>
      </w:r>
      <w:r w:rsidRPr="00E86DA8">
        <w:rPr>
          <w:rFonts w:cs="Arial"/>
        </w:rPr>
        <w:t xml:space="preserve"> and </w:t>
      </w:r>
    </w:p>
    <w:p w14:paraId="036B378A" w14:textId="77777777" w:rsidR="00910E39" w:rsidRPr="00910E39" w:rsidRDefault="00910E39" w:rsidP="00910E39">
      <w:pPr>
        <w:ind w:left="360"/>
        <w:rPr>
          <w:rFonts w:cs="Arial"/>
          <w:sz w:val="16"/>
          <w:szCs w:val="16"/>
        </w:rPr>
      </w:pPr>
    </w:p>
    <w:p w14:paraId="433E5198" w14:textId="1E8384D8" w:rsidR="00FA1D16" w:rsidRDefault="00AF727D" w:rsidP="00AF727D">
      <w:pPr>
        <w:ind w:left="360"/>
        <w:rPr>
          <w:rFonts w:cs="Arial"/>
        </w:rPr>
      </w:pPr>
      <w:proofErr w:type="gramStart"/>
      <w:r>
        <w:rPr>
          <w:rFonts w:cs="Arial"/>
        </w:rPr>
        <w:t>(iv) T</w:t>
      </w:r>
      <w:r w:rsidR="007E4ED2" w:rsidRPr="00E86DA8">
        <w:rPr>
          <w:rFonts w:cs="Arial"/>
        </w:rPr>
        <w:t>he</w:t>
      </w:r>
      <w:proofErr w:type="gramEnd"/>
      <w:r w:rsidR="007E4ED2" w:rsidRPr="00E86DA8">
        <w:rPr>
          <w:rFonts w:cs="Arial"/>
        </w:rPr>
        <w:t xml:space="preserve"> ASCOT divisional commercial advisor for </w:t>
      </w:r>
      <w:proofErr w:type="spellStart"/>
      <w:r w:rsidR="007E4ED2" w:rsidRPr="00E86DA8">
        <w:rPr>
          <w:rFonts w:cs="Arial"/>
        </w:rPr>
        <w:t>OTD</w:t>
      </w:r>
      <w:proofErr w:type="spellEnd"/>
      <w:r w:rsidR="007E4ED2" w:rsidRPr="00E86DA8">
        <w:rPr>
          <w:rFonts w:cs="Arial"/>
        </w:rPr>
        <w:t xml:space="preserve"> has quality assured the revisions to </w:t>
      </w:r>
      <w:proofErr w:type="spellStart"/>
      <w:r w:rsidR="007E4ED2" w:rsidRPr="00E86DA8">
        <w:rPr>
          <w:rFonts w:cs="Arial"/>
        </w:rPr>
        <w:t>GoM’s</w:t>
      </w:r>
      <w:proofErr w:type="spellEnd"/>
      <w:r w:rsidR="007E4ED2" w:rsidRPr="00E86DA8">
        <w:rPr>
          <w:rFonts w:cs="Arial"/>
        </w:rPr>
        <w:t xml:space="preserve"> Procurement Sta</w:t>
      </w:r>
      <w:r w:rsidR="00CD3DFA">
        <w:rPr>
          <w:rFonts w:cs="Arial"/>
        </w:rPr>
        <w:t>ndard Operating Procedures (SOP</w:t>
      </w:r>
      <w:r w:rsidR="007E4ED2" w:rsidRPr="00E86DA8">
        <w:rPr>
          <w:rFonts w:cs="Arial"/>
        </w:rPr>
        <w:t xml:space="preserve">s) as revised by Crown Agents (funded through </w:t>
      </w:r>
      <w:proofErr w:type="spellStart"/>
      <w:r w:rsidR="007E4ED2" w:rsidRPr="00E86DA8">
        <w:rPr>
          <w:rFonts w:cs="Arial"/>
        </w:rPr>
        <w:t>OTD</w:t>
      </w:r>
      <w:proofErr w:type="spellEnd"/>
      <w:r w:rsidR="007E4ED2" w:rsidRPr="00E86DA8">
        <w:rPr>
          <w:rFonts w:cs="Arial"/>
        </w:rPr>
        <w:t xml:space="preserve"> TC in 2014). Trainin</w:t>
      </w:r>
      <w:r>
        <w:rPr>
          <w:rFonts w:cs="Arial"/>
        </w:rPr>
        <w:t>g in the application of the Standard Operating Procedures (SOPs)</w:t>
      </w:r>
      <w:r w:rsidR="007E4ED2" w:rsidRPr="00E86DA8">
        <w:rPr>
          <w:rFonts w:cs="Arial"/>
        </w:rPr>
        <w:t xml:space="preserve"> for key </w:t>
      </w:r>
      <w:proofErr w:type="spellStart"/>
      <w:r w:rsidR="007E4ED2" w:rsidRPr="00E86DA8">
        <w:rPr>
          <w:rFonts w:cs="Arial"/>
        </w:rPr>
        <w:t>GoM</w:t>
      </w:r>
      <w:proofErr w:type="spellEnd"/>
      <w:r w:rsidR="007E4ED2" w:rsidRPr="00E86DA8">
        <w:rPr>
          <w:rFonts w:cs="Arial"/>
        </w:rPr>
        <w:t xml:space="preserve"> staff will be provided by the DFID commercial adviser in April 201</w:t>
      </w:r>
      <w:r w:rsidR="00287A78">
        <w:rPr>
          <w:rFonts w:cs="Arial"/>
        </w:rPr>
        <w:t>5</w:t>
      </w:r>
      <w:r w:rsidR="007E4ED2" w:rsidRPr="00E86DA8">
        <w:rPr>
          <w:rFonts w:cs="Arial"/>
        </w:rPr>
        <w:t>.</w:t>
      </w:r>
      <w:r w:rsidR="00B57E03">
        <w:rPr>
          <w:rFonts w:cs="Arial"/>
        </w:rPr>
        <w:t xml:space="preserve"> </w:t>
      </w:r>
      <w:proofErr w:type="spellStart"/>
      <w:r w:rsidR="00B57E03">
        <w:rPr>
          <w:rFonts w:cs="Arial"/>
        </w:rPr>
        <w:t>GoM</w:t>
      </w:r>
      <w:proofErr w:type="spellEnd"/>
      <w:r w:rsidR="00B57E03">
        <w:rPr>
          <w:rFonts w:cs="Arial"/>
        </w:rPr>
        <w:t xml:space="preserve"> and arms-leng</w:t>
      </w:r>
      <w:r w:rsidR="00A65BBD">
        <w:rPr>
          <w:rFonts w:cs="Arial"/>
        </w:rPr>
        <w:t>t</w:t>
      </w:r>
      <w:r w:rsidR="00B57E03">
        <w:rPr>
          <w:rFonts w:cs="Arial"/>
        </w:rPr>
        <w:t xml:space="preserve">h bodies will be required </w:t>
      </w:r>
      <w:r w:rsidR="00CD3DFA">
        <w:rPr>
          <w:rFonts w:cs="Arial"/>
        </w:rPr>
        <w:t>to apply the agreed revised SOP</w:t>
      </w:r>
      <w:r w:rsidR="00B57E03">
        <w:rPr>
          <w:rFonts w:cs="Arial"/>
        </w:rPr>
        <w:t>s.</w:t>
      </w:r>
    </w:p>
    <w:p w14:paraId="48CD115B" w14:textId="77777777" w:rsidR="007C3CF5" w:rsidRPr="00295416" w:rsidRDefault="007C3CF5" w:rsidP="00AF727D">
      <w:pPr>
        <w:ind w:left="360"/>
        <w:rPr>
          <w:rFonts w:cs="Arial"/>
        </w:rPr>
      </w:pPr>
    </w:p>
    <w:p w14:paraId="7E1FA16D" w14:textId="202877AA" w:rsidR="007C3CF5" w:rsidRDefault="00A65BBD" w:rsidP="001E5074">
      <w:pPr>
        <w:numPr>
          <w:ilvl w:val="0"/>
          <w:numId w:val="23"/>
        </w:numPr>
        <w:rPr>
          <w:rFonts w:cs="Arial"/>
        </w:rPr>
      </w:pPr>
      <w:r>
        <w:rPr>
          <w:rFonts w:cs="Arial"/>
        </w:rPr>
        <w:t>Specifically with regard to the</w:t>
      </w:r>
      <w:r w:rsidR="009079DC">
        <w:rPr>
          <w:rFonts w:cs="Arial"/>
        </w:rPr>
        <w:t xml:space="preserve"> </w:t>
      </w:r>
      <w:r w:rsidR="00094376">
        <w:rPr>
          <w:rFonts w:cs="Arial"/>
        </w:rPr>
        <w:t>£</w:t>
      </w:r>
      <w:r w:rsidR="00BE2307" w:rsidRPr="00295416">
        <w:rPr>
          <w:rFonts w:cs="Arial"/>
        </w:rPr>
        <w:t>750,000</w:t>
      </w:r>
      <w:r w:rsidR="00094376">
        <w:rPr>
          <w:rFonts w:cs="Arial"/>
        </w:rPr>
        <w:t xml:space="preserve"> that can be used for purchasing health</w:t>
      </w:r>
      <w:r w:rsidR="00BE2307">
        <w:rPr>
          <w:rFonts w:cs="Arial"/>
        </w:rPr>
        <w:t xml:space="preserve"> </w:t>
      </w:r>
      <w:r w:rsidR="00BE2307" w:rsidRPr="00295416">
        <w:rPr>
          <w:rFonts w:cs="Arial"/>
        </w:rPr>
        <w:t>equipment</w:t>
      </w:r>
      <w:r w:rsidR="00094376">
        <w:rPr>
          <w:rFonts w:cs="Arial"/>
        </w:rPr>
        <w:t>,</w:t>
      </w:r>
      <w:r w:rsidR="009079DC">
        <w:rPr>
          <w:rFonts w:cs="Arial"/>
        </w:rPr>
        <w:t xml:space="preserve"> </w:t>
      </w:r>
      <w:r w:rsidR="00094376">
        <w:rPr>
          <w:rFonts w:cs="Arial"/>
        </w:rPr>
        <w:t xml:space="preserve">(75% </w:t>
      </w:r>
      <w:r w:rsidR="00BE2307">
        <w:rPr>
          <w:rFonts w:cs="Arial"/>
        </w:rPr>
        <w:t xml:space="preserve">of the </w:t>
      </w:r>
      <w:r w:rsidR="00BE2307" w:rsidRPr="00295416">
        <w:rPr>
          <w:rFonts w:cs="Arial"/>
        </w:rPr>
        <w:t>£1.0 million</w:t>
      </w:r>
      <w:r w:rsidR="00094376">
        <w:rPr>
          <w:rFonts w:cs="Arial"/>
        </w:rPr>
        <w:t xml:space="preserve"> brought over from</w:t>
      </w:r>
      <w:r w:rsidR="00BE2307" w:rsidRPr="00295416">
        <w:rPr>
          <w:rFonts w:cs="Arial"/>
        </w:rPr>
        <w:t xml:space="preserve"> </w:t>
      </w:r>
      <w:r w:rsidR="00BE2307">
        <w:rPr>
          <w:rFonts w:cs="Arial"/>
        </w:rPr>
        <w:t xml:space="preserve">the </w:t>
      </w:r>
      <w:r w:rsidR="00094376">
        <w:rPr>
          <w:rFonts w:cs="Arial"/>
        </w:rPr>
        <w:t>Health Project</w:t>
      </w:r>
      <w:r w:rsidR="009079DC">
        <w:rPr>
          <w:rFonts w:cs="Arial"/>
        </w:rPr>
        <w:t>)</w:t>
      </w:r>
      <w:r w:rsidR="00094376">
        <w:rPr>
          <w:rFonts w:cs="Arial"/>
        </w:rPr>
        <w:t xml:space="preserve"> there</w:t>
      </w:r>
      <w:r w:rsidR="00BE2307" w:rsidRPr="00295416">
        <w:rPr>
          <w:rFonts w:cs="Arial"/>
        </w:rPr>
        <w:t xml:space="preserve"> is already an established agreement and process </w:t>
      </w:r>
      <w:r w:rsidR="00BE2307">
        <w:rPr>
          <w:rFonts w:cs="Arial"/>
        </w:rPr>
        <w:t xml:space="preserve">for </w:t>
      </w:r>
      <w:proofErr w:type="spellStart"/>
      <w:r w:rsidR="00BE2307">
        <w:rPr>
          <w:rFonts w:cs="Arial"/>
        </w:rPr>
        <w:t>GoM</w:t>
      </w:r>
      <w:proofErr w:type="spellEnd"/>
      <w:r w:rsidR="00BE2307">
        <w:rPr>
          <w:rFonts w:cs="Arial"/>
        </w:rPr>
        <w:t xml:space="preserve"> </w:t>
      </w:r>
      <w:r w:rsidR="00BE2307" w:rsidRPr="00295416">
        <w:rPr>
          <w:rFonts w:cs="Arial"/>
        </w:rPr>
        <w:t>to procure via the Crown Agents.</w:t>
      </w:r>
      <w:r w:rsidR="00094376">
        <w:rPr>
          <w:rFonts w:cs="Arial"/>
        </w:rPr>
        <w:t xml:space="preserve">  </w:t>
      </w:r>
    </w:p>
    <w:p w14:paraId="1E80DCD8" w14:textId="77777777" w:rsidR="006F117C" w:rsidRDefault="006F117C" w:rsidP="006F117C">
      <w:pPr>
        <w:pStyle w:val="ListParagraph"/>
        <w:rPr>
          <w:rFonts w:cs="Arial"/>
        </w:rPr>
      </w:pPr>
    </w:p>
    <w:p w14:paraId="50A502E4" w14:textId="6D9A9856" w:rsidR="006F117C" w:rsidRPr="00295416" w:rsidRDefault="00CD3DFA" w:rsidP="001E5074">
      <w:pPr>
        <w:numPr>
          <w:ilvl w:val="0"/>
          <w:numId w:val="23"/>
        </w:numPr>
        <w:rPr>
          <w:rFonts w:cs="Arial"/>
        </w:rPr>
      </w:pPr>
      <w:r>
        <w:rPr>
          <w:rFonts w:cs="Arial"/>
        </w:rPr>
        <w:t>A</w:t>
      </w:r>
      <w:r w:rsidR="006F117C" w:rsidRPr="00295416">
        <w:rPr>
          <w:rFonts w:cs="Arial"/>
        </w:rPr>
        <w:t xml:space="preserve">ll assets procured using DFID funds will be owned by </w:t>
      </w:r>
      <w:proofErr w:type="spellStart"/>
      <w:r w:rsidR="006F117C" w:rsidRPr="00295416">
        <w:rPr>
          <w:rFonts w:cs="Arial"/>
        </w:rPr>
        <w:t>GoM</w:t>
      </w:r>
      <w:proofErr w:type="spellEnd"/>
      <w:r w:rsidR="006F117C" w:rsidRPr="00295416">
        <w:rPr>
          <w:rFonts w:cs="Arial"/>
        </w:rPr>
        <w:t xml:space="preserve">. </w:t>
      </w:r>
      <w:r w:rsidR="00A65BBD">
        <w:rPr>
          <w:rFonts w:cs="Arial"/>
        </w:rPr>
        <w:t xml:space="preserve"> </w:t>
      </w:r>
      <w:proofErr w:type="spellStart"/>
      <w:r w:rsidR="006F117C" w:rsidRPr="00295416">
        <w:rPr>
          <w:rFonts w:cs="Arial"/>
        </w:rPr>
        <w:t>GoM</w:t>
      </w:r>
      <w:proofErr w:type="spellEnd"/>
      <w:r w:rsidR="006F117C" w:rsidRPr="00295416">
        <w:rPr>
          <w:rFonts w:cs="Arial"/>
        </w:rPr>
        <w:t xml:space="preserve"> will maintain an Assets Register and DFID will make regular spot checks on procurements during the course of the programme. The development and implementation of a preventive maintenance programme for buildings and equipment is an integral part of the project to ensure adequate care and optimal life span of fixed assets procured with project funds</w:t>
      </w:r>
      <w:r w:rsidR="00A65BBD">
        <w:rPr>
          <w:rFonts w:cs="Arial"/>
        </w:rPr>
        <w:t>.</w:t>
      </w:r>
    </w:p>
    <w:p w14:paraId="656CB60C" w14:textId="77777777" w:rsidR="00AA5107" w:rsidRPr="006F3E08" w:rsidRDefault="00AA5107" w:rsidP="00AA5107"/>
    <w:p w14:paraId="1690E6AB" w14:textId="77777777" w:rsidR="00AA5107" w:rsidRPr="004D47A2" w:rsidRDefault="00AA5107" w:rsidP="00AA5107">
      <w:pPr>
        <w:pBdr>
          <w:top w:val="single" w:sz="4" w:space="1" w:color="auto"/>
          <w:left w:val="single" w:sz="4" w:space="4" w:color="auto"/>
          <w:bottom w:val="single" w:sz="4" w:space="1" w:color="auto"/>
          <w:right w:val="single" w:sz="4" w:space="4" w:color="auto"/>
        </w:pBdr>
        <w:shd w:val="clear" w:color="auto" w:fill="DBE5F1" w:themeFill="accent1" w:themeFillTint="33"/>
        <w:rPr>
          <w:b/>
          <w:sz w:val="28"/>
        </w:rPr>
      </w:pPr>
      <w:r>
        <w:rPr>
          <w:b/>
          <w:sz w:val="28"/>
        </w:rPr>
        <w:t>Financial Case</w:t>
      </w:r>
    </w:p>
    <w:p w14:paraId="4FEDEEB5" w14:textId="77777777" w:rsidR="00AA5107" w:rsidRDefault="00AA5107" w:rsidP="00AA5107">
      <w:pPr>
        <w:rPr>
          <w:b/>
          <w:bCs/>
        </w:rPr>
      </w:pPr>
    </w:p>
    <w:p w14:paraId="75EB859E" w14:textId="77777777" w:rsidR="00FF2156" w:rsidRPr="00BB0C54" w:rsidRDefault="00BB0C54" w:rsidP="00910E39">
      <w:pPr>
        <w:rPr>
          <w:b/>
        </w:rPr>
      </w:pPr>
      <w:r w:rsidRPr="00BB0C54">
        <w:rPr>
          <w:b/>
        </w:rPr>
        <w:t>Breakdown of budget aid components</w:t>
      </w:r>
    </w:p>
    <w:p w14:paraId="677205DE" w14:textId="77777777" w:rsidR="002A3868" w:rsidRDefault="002A3868" w:rsidP="002A3868">
      <w:pPr>
        <w:pStyle w:val="ListParagraph"/>
        <w:rPr>
          <w:rFonts w:cs="Arial"/>
        </w:rPr>
      </w:pPr>
    </w:p>
    <w:p w14:paraId="1C57FF13" w14:textId="77777777" w:rsidR="00AB4818" w:rsidRDefault="00AB4818" w:rsidP="002A3868">
      <w:pPr>
        <w:numPr>
          <w:ilvl w:val="0"/>
          <w:numId w:val="23"/>
        </w:numPr>
        <w:rPr>
          <w:rFonts w:cs="Arial"/>
        </w:rPr>
      </w:pPr>
      <w:r>
        <w:rPr>
          <w:rFonts w:cs="Arial"/>
        </w:rPr>
        <w:t>The total maximum DFID contribution to the 2015/16 Montserrat budget is £</w:t>
      </w:r>
      <w:r w:rsidR="001079A7">
        <w:rPr>
          <w:rFonts w:cs="Arial"/>
        </w:rPr>
        <w:t xml:space="preserve">19.2 </w:t>
      </w:r>
      <w:r w:rsidR="009079DC">
        <w:rPr>
          <w:rFonts w:cs="Arial"/>
        </w:rPr>
        <w:t xml:space="preserve">million </w:t>
      </w:r>
      <w:r w:rsidR="001079A7">
        <w:rPr>
          <w:rFonts w:cs="Arial"/>
        </w:rPr>
        <w:t xml:space="preserve">(EC$79.7 million </w:t>
      </w:r>
      <w:r>
        <w:rPr>
          <w:rFonts w:cs="Arial"/>
        </w:rPr>
        <w:t>using an exchange rate of £1 = $EC.4.15</w:t>
      </w:r>
      <w:r w:rsidR="001079A7">
        <w:rPr>
          <w:rFonts w:cs="Arial"/>
        </w:rPr>
        <w:t>).  Ring-fenced components of the budget include:</w:t>
      </w:r>
    </w:p>
    <w:p w14:paraId="76E1452E" w14:textId="77777777" w:rsidR="00AB4818" w:rsidRPr="00710088" w:rsidRDefault="00AB4818" w:rsidP="00AB4818">
      <w:pPr>
        <w:rPr>
          <w:sz w:val="16"/>
        </w:rPr>
      </w:pPr>
    </w:p>
    <w:p w14:paraId="3B27E847" w14:textId="77777777" w:rsidR="00A00796" w:rsidRPr="00A00796" w:rsidRDefault="00A00796" w:rsidP="00AB4818">
      <w:pPr>
        <w:rPr>
          <w:rFonts w:cs="Arial"/>
          <w:sz w:val="8"/>
          <w:szCs w:val="8"/>
        </w:rPr>
      </w:pPr>
    </w:p>
    <w:tbl>
      <w:tblPr>
        <w:tblStyle w:val="TableGrid"/>
        <w:tblW w:w="10065" w:type="dxa"/>
        <w:tblInd w:w="108" w:type="dxa"/>
        <w:tblLook w:val="04A0" w:firstRow="1" w:lastRow="0" w:firstColumn="1" w:lastColumn="0" w:noHBand="0" w:noVBand="1"/>
      </w:tblPr>
      <w:tblGrid>
        <w:gridCol w:w="1677"/>
        <w:gridCol w:w="1678"/>
        <w:gridCol w:w="1677"/>
        <w:gridCol w:w="1678"/>
        <w:gridCol w:w="1677"/>
        <w:gridCol w:w="1678"/>
      </w:tblGrid>
      <w:tr w:rsidR="007829B5" w:rsidRPr="00AB4818" w14:paraId="1F3BBBC5" w14:textId="77777777" w:rsidTr="001079A7">
        <w:tc>
          <w:tcPr>
            <w:tcW w:w="1677" w:type="dxa"/>
          </w:tcPr>
          <w:p w14:paraId="0506BB4C" w14:textId="77777777" w:rsidR="007829B5" w:rsidRPr="00A00796" w:rsidRDefault="007829B5" w:rsidP="00AB4818">
            <w:pPr>
              <w:rPr>
                <w:rFonts w:cs="Arial"/>
                <w:b/>
                <w:sz w:val="20"/>
                <w:szCs w:val="20"/>
              </w:rPr>
            </w:pPr>
            <w:r w:rsidRPr="00A00796">
              <w:rPr>
                <w:rFonts w:cs="Arial"/>
                <w:b/>
                <w:sz w:val="20"/>
                <w:szCs w:val="20"/>
              </w:rPr>
              <w:t>Access subsidy</w:t>
            </w:r>
          </w:p>
        </w:tc>
        <w:tc>
          <w:tcPr>
            <w:tcW w:w="1678" w:type="dxa"/>
          </w:tcPr>
          <w:p w14:paraId="6E4BFB5E" w14:textId="77777777" w:rsidR="007829B5" w:rsidRPr="00A00796" w:rsidRDefault="007829B5" w:rsidP="00AB4818">
            <w:pPr>
              <w:rPr>
                <w:rFonts w:cs="Arial"/>
                <w:b/>
                <w:sz w:val="20"/>
                <w:szCs w:val="20"/>
              </w:rPr>
            </w:pPr>
            <w:r>
              <w:rPr>
                <w:rFonts w:cs="Arial"/>
                <w:b/>
                <w:sz w:val="20"/>
                <w:szCs w:val="20"/>
              </w:rPr>
              <w:t>Short-term Technical C</w:t>
            </w:r>
            <w:r w:rsidRPr="00A00796">
              <w:rPr>
                <w:rFonts w:cs="Arial"/>
                <w:b/>
                <w:sz w:val="20"/>
                <w:szCs w:val="20"/>
              </w:rPr>
              <w:t>ooperation</w:t>
            </w:r>
          </w:p>
        </w:tc>
        <w:tc>
          <w:tcPr>
            <w:tcW w:w="1677" w:type="dxa"/>
          </w:tcPr>
          <w:p w14:paraId="73F73E28" w14:textId="77777777" w:rsidR="007829B5" w:rsidRPr="007829B5" w:rsidRDefault="007829B5" w:rsidP="00A00796">
            <w:pPr>
              <w:rPr>
                <w:rFonts w:cs="Arial"/>
                <w:b/>
                <w:sz w:val="20"/>
                <w:szCs w:val="20"/>
              </w:rPr>
            </w:pPr>
            <w:r w:rsidRPr="00A00796">
              <w:rPr>
                <w:rFonts w:cs="Arial"/>
                <w:b/>
                <w:sz w:val="20"/>
                <w:szCs w:val="20"/>
              </w:rPr>
              <w:t>Contingency Fund</w:t>
            </w:r>
          </w:p>
        </w:tc>
        <w:tc>
          <w:tcPr>
            <w:tcW w:w="1678" w:type="dxa"/>
          </w:tcPr>
          <w:p w14:paraId="6F186BDB" w14:textId="77777777" w:rsidR="001079A7" w:rsidRDefault="001079A7" w:rsidP="00833F6D">
            <w:pPr>
              <w:rPr>
                <w:rFonts w:cs="Arial"/>
                <w:b/>
                <w:sz w:val="20"/>
                <w:szCs w:val="20"/>
              </w:rPr>
            </w:pPr>
            <w:r>
              <w:rPr>
                <w:rFonts w:cs="Arial"/>
                <w:b/>
                <w:sz w:val="20"/>
                <w:szCs w:val="20"/>
              </w:rPr>
              <w:t>Small Capital Assets Fund</w:t>
            </w:r>
          </w:p>
        </w:tc>
        <w:tc>
          <w:tcPr>
            <w:tcW w:w="1677" w:type="dxa"/>
          </w:tcPr>
          <w:p w14:paraId="16EE9CFC" w14:textId="77777777" w:rsidR="007829B5" w:rsidRPr="007829B5" w:rsidRDefault="001079A7" w:rsidP="00833F6D">
            <w:pPr>
              <w:rPr>
                <w:rFonts w:cs="Arial"/>
                <w:b/>
                <w:sz w:val="20"/>
                <w:szCs w:val="20"/>
              </w:rPr>
            </w:pPr>
            <w:proofErr w:type="spellStart"/>
            <w:r>
              <w:rPr>
                <w:rFonts w:cs="Arial"/>
                <w:b/>
                <w:sz w:val="20"/>
                <w:szCs w:val="20"/>
              </w:rPr>
              <w:t>RDEL</w:t>
            </w:r>
            <w:proofErr w:type="spellEnd"/>
            <w:r>
              <w:rPr>
                <w:rFonts w:cs="Arial"/>
                <w:b/>
                <w:sz w:val="20"/>
                <w:szCs w:val="20"/>
              </w:rPr>
              <w:t xml:space="preserve"> </w:t>
            </w:r>
            <w:r w:rsidR="009079DC">
              <w:rPr>
                <w:rFonts w:cs="Arial"/>
                <w:b/>
                <w:sz w:val="20"/>
                <w:szCs w:val="20"/>
              </w:rPr>
              <w:t>T</w:t>
            </w:r>
            <w:r w:rsidRPr="007829B5">
              <w:rPr>
                <w:rFonts w:cs="Arial"/>
                <w:b/>
                <w:sz w:val="20"/>
                <w:szCs w:val="20"/>
              </w:rPr>
              <w:t>ransferred</w:t>
            </w:r>
            <w:r w:rsidR="007829B5" w:rsidRPr="007829B5">
              <w:rPr>
                <w:rFonts w:cs="Arial"/>
                <w:b/>
                <w:sz w:val="20"/>
                <w:szCs w:val="20"/>
              </w:rPr>
              <w:t xml:space="preserve"> </w:t>
            </w:r>
            <w:r w:rsidR="00833F6D">
              <w:rPr>
                <w:rFonts w:cs="Arial"/>
                <w:b/>
                <w:sz w:val="20"/>
                <w:szCs w:val="20"/>
              </w:rPr>
              <w:t>from</w:t>
            </w:r>
            <w:r w:rsidR="007829B5" w:rsidRPr="007829B5">
              <w:rPr>
                <w:rFonts w:cs="Arial"/>
                <w:b/>
                <w:sz w:val="20"/>
                <w:szCs w:val="20"/>
              </w:rPr>
              <w:t xml:space="preserve"> hospital project</w:t>
            </w:r>
            <w:r w:rsidR="00DF7D4A">
              <w:rPr>
                <w:rFonts w:cs="Arial"/>
                <w:b/>
                <w:sz w:val="20"/>
                <w:szCs w:val="20"/>
              </w:rPr>
              <w:t xml:space="preserve"> (</w:t>
            </w:r>
            <w:proofErr w:type="spellStart"/>
            <w:r w:rsidR="00DF7D4A">
              <w:rPr>
                <w:rFonts w:cs="Arial"/>
                <w:b/>
                <w:sz w:val="20"/>
                <w:szCs w:val="20"/>
              </w:rPr>
              <w:t>HHCIP</w:t>
            </w:r>
            <w:proofErr w:type="spellEnd"/>
            <w:r w:rsidR="00DF7D4A">
              <w:rPr>
                <w:rFonts w:cs="Arial"/>
                <w:b/>
                <w:sz w:val="20"/>
                <w:szCs w:val="20"/>
              </w:rPr>
              <w:t>)</w:t>
            </w:r>
          </w:p>
        </w:tc>
        <w:tc>
          <w:tcPr>
            <w:tcW w:w="1678" w:type="dxa"/>
          </w:tcPr>
          <w:p w14:paraId="5B091CBA" w14:textId="77777777" w:rsidR="001079A7" w:rsidRDefault="001079A7" w:rsidP="00833F6D">
            <w:pPr>
              <w:rPr>
                <w:rFonts w:cs="Arial"/>
                <w:b/>
                <w:sz w:val="20"/>
                <w:szCs w:val="20"/>
              </w:rPr>
            </w:pPr>
            <w:proofErr w:type="spellStart"/>
            <w:r>
              <w:rPr>
                <w:rFonts w:cs="Arial"/>
                <w:b/>
                <w:sz w:val="20"/>
                <w:szCs w:val="20"/>
              </w:rPr>
              <w:t>CDEL</w:t>
            </w:r>
            <w:proofErr w:type="spellEnd"/>
          </w:p>
          <w:p w14:paraId="079FF9B8" w14:textId="77777777" w:rsidR="001079A7" w:rsidRDefault="001079A7" w:rsidP="00833F6D">
            <w:pPr>
              <w:rPr>
                <w:rFonts w:cs="Arial"/>
                <w:b/>
                <w:sz w:val="20"/>
                <w:szCs w:val="20"/>
              </w:rPr>
            </w:pPr>
            <w:r>
              <w:rPr>
                <w:rFonts w:cs="Arial"/>
                <w:b/>
                <w:sz w:val="20"/>
                <w:szCs w:val="20"/>
              </w:rPr>
              <w:t>Transferred from the hospital project</w:t>
            </w:r>
          </w:p>
        </w:tc>
      </w:tr>
      <w:tr w:rsidR="007829B5" w:rsidRPr="00AB4818" w14:paraId="1BA475FD" w14:textId="77777777" w:rsidTr="001079A7">
        <w:tc>
          <w:tcPr>
            <w:tcW w:w="1677" w:type="dxa"/>
          </w:tcPr>
          <w:p w14:paraId="519F49AF" w14:textId="77777777" w:rsidR="001079A7" w:rsidRPr="001079A7" w:rsidRDefault="001079A7" w:rsidP="00AB4818">
            <w:pPr>
              <w:rPr>
                <w:rFonts w:cs="Arial"/>
              </w:rPr>
            </w:pPr>
            <w:r>
              <w:rPr>
                <w:rFonts w:cs="Arial"/>
              </w:rPr>
              <w:t>EC$</w:t>
            </w:r>
            <w:r w:rsidRPr="001079A7">
              <w:rPr>
                <w:rFonts w:cs="Arial"/>
              </w:rPr>
              <w:t>6.1</w:t>
            </w:r>
            <w:r>
              <w:rPr>
                <w:rFonts w:cs="Arial"/>
              </w:rPr>
              <w:t xml:space="preserve">m </w:t>
            </w:r>
          </w:p>
          <w:p w14:paraId="66DAA599" w14:textId="77777777" w:rsidR="007829B5" w:rsidRPr="001079A7" w:rsidRDefault="007829B5" w:rsidP="00AB4818"/>
        </w:tc>
        <w:tc>
          <w:tcPr>
            <w:tcW w:w="1678" w:type="dxa"/>
          </w:tcPr>
          <w:p w14:paraId="6D0FD56A" w14:textId="77777777" w:rsidR="007829B5" w:rsidRPr="001079A7" w:rsidRDefault="001079A7" w:rsidP="00AB4818">
            <w:r>
              <w:rPr>
                <w:rFonts w:cs="Arial"/>
              </w:rPr>
              <w:t>EC$2.6m</w:t>
            </w:r>
          </w:p>
        </w:tc>
        <w:tc>
          <w:tcPr>
            <w:tcW w:w="1677" w:type="dxa"/>
          </w:tcPr>
          <w:p w14:paraId="137B46DC" w14:textId="77777777" w:rsidR="007829B5" w:rsidRPr="001079A7" w:rsidRDefault="001079A7" w:rsidP="00AB4818">
            <w:r>
              <w:rPr>
                <w:rFonts w:cs="Arial"/>
              </w:rPr>
              <w:t>EC$2.5m</w:t>
            </w:r>
          </w:p>
        </w:tc>
        <w:tc>
          <w:tcPr>
            <w:tcW w:w="1678" w:type="dxa"/>
          </w:tcPr>
          <w:p w14:paraId="7B5A296E" w14:textId="77777777" w:rsidR="001079A7" w:rsidRDefault="001079A7" w:rsidP="00AB4818">
            <w:pPr>
              <w:rPr>
                <w:rFonts w:cs="Arial"/>
              </w:rPr>
            </w:pPr>
            <w:r>
              <w:rPr>
                <w:rFonts w:cs="Arial"/>
              </w:rPr>
              <w:t>EC$1.8m</w:t>
            </w:r>
          </w:p>
        </w:tc>
        <w:tc>
          <w:tcPr>
            <w:tcW w:w="1677" w:type="dxa"/>
          </w:tcPr>
          <w:p w14:paraId="4CF4540D" w14:textId="77777777" w:rsidR="007829B5" w:rsidRPr="001079A7" w:rsidRDefault="00F90187" w:rsidP="00AB4818">
            <w:r>
              <w:rPr>
                <w:rFonts w:cs="Arial"/>
              </w:rPr>
              <w:t>EC</w:t>
            </w:r>
            <w:r w:rsidR="001079A7">
              <w:rPr>
                <w:rFonts w:cs="Arial"/>
              </w:rPr>
              <w:t>$1.0m</w:t>
            </w:r>
          </w:p>
        </w:tc>
        <w:tc>
          <w:tcPr>
            <w:tcW w:w="1678" w:type="dxa"/>
          </w:tcPr>
          <w:p w14:paraId="54495090" w14:textId="77777777" w:rsidR="001079A7" w:rsidRDefault="001079A7" w:rsidP="00AB4818">
            <w:pPr>
              <w:rPr>
                <w:rFonts w:cs="Arial"/>
              </w:rPr>
            </w:pPr>
            <w:r>
              <w:rPr>
                <w:rFonts w:cs="Arial"/>
              </w:rPr>
              <w:t>EC$3.1m</w:t>
            </w:r>
          </w:p>
        </w:tc>
      </w:tr>
    </w:tbl>
    <w:p w14:paraId="0F4F1DF1" w14:textId="77777777" w:rsidR="00FF2156" w:rsidRDefault="00FF2156" w:rsidP="00C94C53">
      <w:pPr>
        <w:rPr>
          <w:rFonts w:cs="Arial"/>
        </w:rPr>
      </w:pPr>
    </w:p>
    <w:p w14:paraId="693C4E69" w14:textId="77777777" w:rsidR="00FF2156" w:rsidRPr="00BB0C54" w:rsidRDefault="0053406E" w:rsidP="00C94C53">
      <w:pPr>
        <w:rPr>
          <w:rFonts w:cs="Arial"/>
          <w:b/>
        </w:rPr>
      </w:pPr>
      <w:r>
        <w:rPr>
          <w:rFonts w:cs="Arial"/>
          <w:b/>
        </w:rPr>
        <w:t xml:space="preserve">Financial </w:t>
      </w:r>
      <w:proofErr w:type="spellStart"/>
      <w:r>
        <w:rPr>
          <w:rFonts w:cs="Arial"/>
          <w:b/>
        </w:rPr>
        <w:t>Arragements</w:t>
      </w:r>
      <w:proofErr w:type="spellEnd"/>
      <w:r>
        <w:rPr>
          <w:rFonts w:cs="Arial"/>
          <w:b/>
        </w:rPr>
        <w:t xml:space="preserve"> and </w:t>
      </w:r>
      <w:r w:rsidR="00BB0C54" w:rsidRPr="00BB0C54">
        <w:rPr>
          <w:rFonts w:cs="Arial"/>
          <w:b/>
        </w:rPr>
        <w:t>Process</w:t>
      </w:r>
    </w:p>
    <w:p w14:paraId="49990443" w14:textId="77777777" w:rsidR="00C36352" w:rsidRDefault="00C36352" w:rsidP="00C36352">
      <w:pPr>
        <w:pStyle w:val="ListParagraph"/>
        <w:rPr>
          <w:rFonts w:cs="Arial"/>
        </w:rPr>
      </w:pPr>
    </w:p>
    <w:p w14:paraId="0E454A52" w14:textId="7B4A2AE7" w:rsidR="001A3BC7" w:rsidRPr="001A3BC7" w:rsidRDefault="00C36352" w:rsidP="001A3BC7">
      <w:pPr>
        <w:numPr>
          <w:ilvl w:val="0"/>
          <w:numId w:val="23"/>
        </w:numPr>
        <w:rPr>
          <w:rFonts w:cs="Arial"/>
        </w:rPr>
      </w:pPr>
      <w:proofErr w:type="spellStart"/>
      <w:r>
        <w:rPr>
          <w:rFonts w:cs="Arial"/>
        </w:rPr>
        <w:t>GoM</w:t>
      </w:r>
      <w:proofErr w:type="spellEnd"/>
      <w:r>
        <w:rPr>
          <w:rFonts w:cs="Arial"/>
        </w:rPr>
        <w:t xml:space="preserve"> </w:t>
      </w:r>
      <w:r w:rsidR="001A3BC7">
        <w:rPr>
          <w:rFonts w:cs="Arial"/>
        </w:rPr>
        <w:t xml:space="preserve">(Ministry of Finance and Economic Management) </w:t>
      </w:r>
      <w:r>
        <w:rPr>
          <w:rFonts w:cs="Arial"/>
        </w:rPr>
        <w:t>is the only direct recipient of budget aid payments under the Memorandum of Understanding that sets out the conditions and process for delivering DFID budget support.</w:t>
      </w:r>
      <w:r w:rsidR="001A3BC7">
        <w:rPr>
          <w:rFonts w:cs="Arial"/>
        </w:rPr>
        <w:t xml:space="preserve">  Funds will be provided to </w:t>
      </w:r>
      <w:proofErr w:type="spellStart"/>
      <w:r w:rsidR="001A3BC7">
        <w:rPr>
          <w:rFonts w:cs="Arial"/>
        </w:rPr>
        <w:t>GoM</w:t>
      </w:r>
      <w:proofErr w:type="spellEnd"/>
      <w:r w:rsidR="001A3BC7">
        <w:rPr>
          <w:rFonts w:cs="Arial"/>
        </w:rPr>
        <w:t xml:space="preserve"> fro</w:t>
      </w:r>
      <w:r w:rsidR="00A65BBD">
        <w:rPr>
          <w:rFonts w:cs="Arial"/>
        </w:rPr>
        <w:t xml:space="preserve">m DFID’s </w:t>
      </w:r>
      <w:proofErr w:type="spellStart"/>
      <w:r w:rsidR="00A65BBD">
        <w:rPr>
          <w:rFonts w:cs="Arial"/>
        </w:rPr>
        <w:t>OTD</w:t>
      </w:r>
      <w:proofErr w:type="spellEnd"/>
      <w:r w:rsidR="00A65BBD">
        <w:rPr>
          <w:rFonts w:cs="Arial"/>
        </w:rPr>
        <w:t xml:space="preserve"> programme</w:t>
      </w:r>
      <w:r w:rsidR="001A3BC7">
        <w:rPr>
          <w:rFonts w:cs="Arial"/>
        </w:rPr>
        <w:t xml:space="preserve"> for Montserrat for 2015/16</w:t>
      </w:r>
      <w:r w:rsidR="00517A6C">
        <w:rPr>
          <w:rFonts w:cs="Arial"/>
        </w:rPr>
        <w:t xml:space="preserve"> and</w:t>
      </w:r>
      <w:r w:rsidR="001A3BC7">
        <w:rPr>
          <w:rFonts w:cs="Arial"/>
        </w:rPr>
        <w:t xml:space="preserve"> will be made available to departments through </w:t>
      </w:r>
      <w:proofErr w:type="spellStart"/>
      <w:r w:rsidR="001A3BC7">
        <w:rPr>
          <w:rFonts w:cs="Arial"/>
        </w:rPr>
        <w:t>GoM’s</w:t>
      </w:r>
      <w:proofErr w:type="spellEnd"/>
      <w:r w:rsidR="001A3BC7">
        <w:rPr>
          <w:rFonts w:cs="Arial"/>
        </w:rPr>
        <w:t xml:space="preserve"> recurrent budget warrants to Accounting Officers.  </w:t>
      </w:r>
    </w:p>
    <w:p w14:paraId="1340E650" w14:textId="77777777" w:rsidR="001A3BC7" w:rsidRDefault="001A3BC7" w:rsidP="001A3BC7">
      <w:pPr>
        <w:pStyle w:val="ListParagraph"/>
        <w:rPr>
          <w:rFonts w:cs="Arial"/>
        </w:rPr>
      </w:pPr>
    </w:p>
    <w:p w14:paraId="3BD03938" w14:textId="77777777" w:rsidR="001A3BC7" w:rsidRDefault="001A3BC7" w:rsidP="001A3BC7">
      <w:pPr>
        <w:numPr>
          <w:ilvl w:val="0"/>
          <w:numId w:val="23"/>
        </w:numPr>
        <w:rPr>
          <w:rFonts w:cs="Arial"/>
        </w:rPr>
      </w:pPr>
      <w:r>
        <w:rPr>
          <w:rFonts w:cs="Arial"/>
        </w:rPr>
        <w:t xml:space="preserve">There are no third party organisations that contribute support to the recurrent budget of </w:t>
      </w:r>
      <w:proofErr w:type="spellStart"/>
      <w:r>
        <w:rPr>
          <w:rFonts w:cs="Arial"/>
        </w:rPr>
        <w:t>GoM</w:t>
      </w:r>
      <w:proofErr w:type="spellEnd"/>
      <w:r>
        <w:rPr>
          <w:rFonts w:cs="Arial"/>
        </w:rPr>
        <w:t xml:space="preserve">.  The only other source of finance is from </w:t>
      </w:r>
      <w:proofErr w:type="spellStart"/>
      <w:r>
        <w:rPr>
          <w:rFonts w:cs="Arial"/>
        </w:rPr>
        <w:t>GoM’s</w:t>
      </w:r>
      <w:proofErr w:type="spellEnd"/>
      <w:r>
        <w:rPr>
          <w:rFonts w:cs="Arial"/>
        </w:rPr>
        <w:t xml:space="preserve"> own revenue streams.</w:t>
      </w:r>
    </w:p>
    <w:p w14:paraId="3E2FEEFD" w14:textId="77777777" w:rsidR="001A3BC7" w:rsidRDefault="001A3BC7" w:rsidP="001A3BC7">
      <w:pPr>
        <w:pStyle w:val="ListParagraph"/>
        <w:rPr>
          <w:rFonts w:cs="Arial"/>
        </w:rPr>
      </w:pPr>
    </w:p>
    <w:p w14:paraId="4FF02AFD" w14:textId="52304112" w:rsidR="001A3BC7" w:rsidRDefault="0053406E" w:rsidP="001A3BC7">
      <w:pPr>
        <w:numPr>
          <w:ilvl w:val="0"/>
          <w:numId w:val="23"/>
        </w:numPr>
        <w:rPr>
          <w:rFonts w:cs="Arial"/>
        </w:rPr>
      </w:pPr>
      <w:r>
        <w:rPr>
          <w:rFonts w:cs="Arial"/>
        </w:rPr>
        <w:t>There are no specific</w:t>
      </w:r>
      <w:r w:rsidR="001A3BC7">
        <w:rPr>
          <w:rFonts w:cs="Arial"/>
        </w:rPr>
        <w:t xml:space="preserve"> accounting considerations during the lifetime of this project with the exception that DFID and </w:t>
      </w:r>
      <w:proofErr w:type="spellStart"/>
      <w:r w:rsidR="001A3BC7">
        <w:rPr>
          <w:rFonts w:cs="Arial"/>
        </w:rPr>
        <w:t>GoM</w:t>
      </w:r>
      <w:proofErr w:type="spellEnd"/>
      <w:r w:rsidR="001A3BC7">
        <w:rPr>
          <w:rFonts w:cs="Arial"/>
        </w:rPr>
        <w:t xml:space="preserve"> funds are, in effect, pooled into the </w:t>
      </w:r>
      <w:proofErr w:type="spellStart"/>
      <w:r w:rsidR="001A3BC7">
        <w:rPr>
          <w:rFonts w:cs="Arial"/>
        </w:rPr>
        <w:t>GoM</w:t>
      </w:r>
      <w:proofErr w:type="spellEnd"/>
      <w:r w:rsidR="001A3BC7">
        <w:rPr>
          <w:rFonts w:cs="Arial"/>
        </w:rPr>
        <w:t xml:space="preserve"> recurrent budget</w:t>
      </w:r>
      <w:r w:rsidR="00CA2040">
        <w:rPr>
          <w:rFonts w:cs="Arial"/>
        </w:rPr>
        <w:t xml:space="preserve">/  This pooled funding mechanism means that forecasting, accounting or attribution of either DFID or </w:t>
      </w:r>
      <w:proofErr w:type="spellStart"/>
      <w:r w:rsidR="00CA2040">
        <w:rPr>
          <w:rFonts w:cs="Arial"/>
        </w:rPr>
        <w:t>GoM</w:t>
      </w:r>
      <w:proofErr w:type="spellEnd"/>
      <w:r w:rsidR="00CA2040">
        <w:rPr>
          <w:rFonts w:cs="Arial"/>
        </w:rPr>
        <w:t xml:space="preserve"> funds unique to the other’s funds is neither possible nor sensible.  DFID does however ring-fence components of budget aid (for</w:t>
      </w:r>
      <w:r w:rsidR="00A65BBD">
        <w:rPr>
          <w:rFonts w:cs="Arial"/>
        </w:rPr>
        <w:t xml:space="preserve"> example access, </w:t>
      </w:r>
      <w:proofErr w:type="spellStart"/>
      <w:r w:rsidR="00A65BBD">
        <w:rPr>
          <w:rFonts w:cs="Arial"/>
        </w:rPr>
        <w:t>STTC</w:t>
      </w:r>
      <w:proofErr w:type="spellEnd"/>
      <w:r w:rsidR="00A65BBD">
        <w:rPr>
          <w:rFonts w:cs="Arial"/>
        </w:rPr>
        <w:t xml:space="preserve"> and the Contingency Fund</w:t>
      </w:r>
      <w:r w:rsidR="00CA2040">
        <w:rPr>
          <w:rFonts w:cs="Arial"/>
        </w:rPr>
        <w:t>) to ensur</w:t>
      </w:r>
      <w:r w:rsidR="00517A6C">
        <w:rPr>
          <w:rFonts w:cs="Arial"/>
        </w:rPr>
        <w:t>e use of funds for the specified</w:t>
      </w:r>
      <w:r w:rsidR="00CA2040">
        <w:rPr>
          <w:rFonts w:cs="Arial"/>
        </w:rPr>
        <w:t xml:space="preserve"> purpose.</w:t>
      </w:r>
    </w:p>
    <w:p w14:paraId="4BAE05E6" w14:textId="77777777" w:rsidR="001A3BC7" w:rsidRDefault="001A3BC7" w:rsidP="0053406E">
      <w:pPr>
        <w:rPr>
          <w:rFonts w:cs="Arial"/>
        </w:rPr>
      </w:pPr>
    </w:p>
    <w:p w14:paraId="6E252829" w14:textId="77777777" w:rsidR="0053406E" w:rsidRPr="00BB0C54" w:rsidRDefault="0053406E" w:rsidP="0053406E">
      <w:pPr>
        <w:rPr>
          <w:rFonts w:cs="Arial"/>
          <w:b/>
        </w:rPr>
      </w:pPr>
      <w:r>
        <w:rPr>
          <w:rFonts w:cs="Arial"/>
          <w:b/>
        </w:rPr>
        <w:t>Assessment of Financial Risk and Fraud</w:t>
      </w:r>
    </w:p>
    <w:p w14:paraId="2282A468" w14:textId="77777777" w:rsidR="0053406E" w:rsidRPr="0053406E" w:rsidRDefault="0053406E" w:rsidP="0053406E">
      <w:pPr>
        <w:rPr>
          <w:rFonts w:cs="Arial"/>
        </w:rPr>
      </w:pPr>
    </w:p>
    <w:p w14:paraId="08E9F8D6" w14:textId="77777777" w:rsidR="009E510D" w:rsidRDefault="00517A6C" w:rsidP="00517A6C">
      <w:pPr>
        <w:pStyle w:val="ListParagraph"/>
        <w:numPr>
          <w:ilvl w:val="0"/>
          <w:numId w:val="23"/>
        </w:numPr>
      </w:pPr>
      <w:r>
        <w:t>The</w:t>
      </w:r>
      <w:r w:rsidR="009E510D">
        <w:t xml:space="preserve"> </w:t>
      </w:r>
      <w:proofErr w:type="spellStart"/>
      <w:r w:rsidR="009E510D">
        <w:t>PEFA</w:t>
      </w:r>
      <w:proofErr w:type="spellEnd"/>
      <w:r w:rsidR="009E510D">
        <w:t xml:space="preserve"> </w:t>
      </w:r>
      <w:r>
        <w:t xml:space="preserve">report completed in December 2014 </w:t>
      </w:r>
      <w:r w:rsidR="009E510D">
        <w:t>raised concer</w:t>
      </w:r>
      <w:r>
        <w:t>ns regarding</w:t>
      </w:r>
      <w:r w:rsidR="009E510D">
        <w:t xml:space="preserve"> weak internal</w:t>
      </w:r>
      <w:r>
        <w:t xml:space="preserve"> </w:t>
      </w:r>
      <w:proofErr w:type="spellStart"/>
      <w:r>
        <w:t>GoM</w:t>
      </w:r>
      <w:proofErr w:type="spellEnd"/>
      <w:r w:rsidR="009E510D">
        <w:t xml:space="preserve"> controls, including internal audit and the lack of follow up on external audit findings. </w:t>
      </w:r>
      <w:r>
        <w:t xml:space="preserve"> The subsequent</w:t>
      </w:r>
      <w:r w:rsidR="009E510D">
        <w:t xml:space="preserve"> Fiduciary Risk Assess</w:t>
      </w:r>
      <w:r>
        <w:t xml:space="preserve">ment (FRA) of </w:t>
      </w:r>
      <w:proofErr w:type="spellStart"/>
      <w:r>
        <w:t>GoM’s</w:t>
      </w:r>
      <w:proofErr w:type="spellEnd"/>
      <w:r>
        <w:t xml:space="preserve"> financial systems </w:t>
      </w:r>
      <w:r w:rsidR="009E510D">
        <w:t>raised concerns regarding lack of oversight of statutory bodies, procurement, revenue forecasting and tax.</w:t>
      </w:r>
      <w:r>
        <w:t xml:space="preserve">  A number of measures are in train to address these issues:</w:t>
      </w:r>
    </w:p>
    <w:p w14:paraId="12FBCF0F" w14:textId="77777777" w:rsidR="00517A6C" w:rsidRDefault="00517A6C" w:rsidP="00517A6C"/>
    <w:p w14:paraId="61433775" w14:textId="2AA5641B" w:rsidR="00517A6C" w:rsidRDefault="00A65BBD" w:rsidP="00517A6C">
      <w:pPr>
        <w:pStyle w:val="ListParagraph"/>
        <w:numPr>
          <w:ilvl w:val="0"/>
          <w:numId w:val="35"/>
        </w:numPr>
      </w:pPr>
      <w:r>
        <w:lastRenderedPageBreak/>
        <w:t xml:space="preserve">DFID is working with </w:t>
      </w:r>
      <w:proofErr w:type="spellStart"/>
      <w:r>
        <w:t>GoM’s</w:t>
      </w:r>
      <w:proofErr w:type="spellEnd"/>
      <w:r w:rsidR="00517A6C">
        <w:t xml:space="preserve"> Ministry of Finance and Economic Planning and </w:t>
      </w:r>
      <w:r>
        <w:t xml:space="preserve">with </w:t>
      </w:r>
      <w:proofErr w:type="spellStart"/>
      <w:r w:rsidR="00517A6C">
        <w:t>CARTAC</w:t>
      </w:r>
      <w:proofErr w:type="spellEnd"/>
      <w:r w:rsidR="00517A6C">
        <w:t xml:space="preserve"> to develop and implement a new </w:t>
      </w:r>
      <w:proofErr w:type="spellStart"/>
      <w:r w:rsidR="00517A6C">
        <w:t>PFM</w:t>
      </w:r>
      <w:proofErr w:type="spellEnd"/>
      <w:r w:rsidR="00517A6C">
        <w:t xml:space="preserve"> Action Plan that directly addresses the </w:t>
      </w:r>
      <w:proofErr w:type="spellStart"/>
      <w:r w:rsidR="00517A6C">
        <w:t>PEFA</w:t>
      </w:r>
      <w:proofErr w:type="spellEnd"/>
      <w:r w:rsidR="00517A6C">
        <w:t xml:space="preserve"> and FRA reports. </w:t>
      </w:r>
    </w:p>
    <w:p w14:paraId="6AB36881" w14:textId="77777777" w:rsidR="00517A6C" w:rsidRDefault="00517A6C" w:rsidP="00517A6C">
      <w:pPr>
        <w:pStyle w:val="ListParagraph"/>
      </w:pPr>
    </w:p>
    <w:p w14:paraId="7FBD175E" w14:textId="77777777" w:rsidR="00517A6C" w:rsidRDefault="00517A6C" w:rsidP="00517A6C">
      <w:pPr>
        <w:pStyle w:val="ListParagraph"/>
        <w:numPr>
          <w:ilvl w:val="0"/>
          <w:numId w:val="35"/>
        </w:numPr>
      </w:pPr>
      <w:r>
        <w:t>Through TC, DFID budget aid supports the Internal Audit Unit, the Office of the Auditor General (External Audit) and the Head of Procurement.</w:t>
      </w:r>
    </w:p>
    <w:p w14:paraId="143670AE" w14:textId="77777777" w:rsidR="00517A6C" w:rsidRDefault="00517A6C" w:rsidP="00517A6C">
      <w:pPr>
        <w:pStyle w:val="ListParagraph"/>
      </w:pPr>
    </w:p>
    <w:p w14:paraId="078D7C89" w14:textId="77777777" w:rsidR="00517A6C" w:rsidRDefault="00517A6C" w:rsidP="00517A6C">
      <w:pPr>
        <w:pStyle w:val="ListParagraph"/>
        <w:numPr>
          <w:ilvl w:val="0"/>
          <w:numId w:val="35"/>
        </w:numPr>
      </w:pPr>
      <w:r>
        <w:t xml:space="preserve">DFID is also working with the EU to help </w:t>
      </w:r>
      <w:proofErr w:type="spellStart"/>
      <w:r>
        <w:t>GoM</w:t>
      </w:r>
      <w:proofErr w:type="spellEnd"/>
      <w:r>
        <w:t xml:space="preserve"> access </w:t>
      </w:r>
      <w:proofErr w:type="spellStart"/>
      <w:r>
        <w:t>EDF</w:t>
      </w:r>
      <w:proofErr w:type="spellEnd"/>
      <w:r>
        <w:t xml:space="preserve"> funds that could potentially support key positions such as the Chief Economist or Director of Statistics – both vital to ensure financial integrity. This collaboration also reflects </w:t>
      </w:r>
      <w:proofErr w:type="spellStart"/>
      <w:r>
        <w:t>EDF</w:t>
      </w:r>
      <w:proofErr w:type="spellEnd"/>
      <w:r>
        <w:t xml:space="preserve"> conditions on macroeconomic stability and predictability of </w:t>
      </w:r>
      <w:proofErr w:type="spellStart"/>
      <w:r>
        <w:t>GoM</w:t>
      </w:r>
      <w:proofErr w:type="spellEnd"/>
      <w:r>
        <w:t xml:space="preserve"> budgets.</w:t>
      </w:r>
    </w:p>
    <w:p w14:paraId="59EF4585" w14:textId="77777777" w:rsidR="00517A6C" w:rsidRDefault="00517A6C" w:rsidP="00517A6C">
      <w:pPr>
        <w:ind w:left="360"/>
      </w:pPr>
    </w:p>
    <w:p w14:paraId="4B4AF088" w14:textId="107D884E" w:rsidR="00517A6C" w:rsidRDefault="0046322D" w:rsidP="00517A6C">
      <w:pPr>
        <w:pStyle w:val="ListParagraph"/>
        <w:numPr>
          <w:ilvl w:val="0"/>
          <w:numId w:val="35"/>
        </w:numPr>
      </w:pPr>
      <w:r>
        <w:t xml:space="preserve">The ongoing Public Sector Reform 2 programme will contribute to greater administrative efficiency within the public sector and support for a new </w:t>
      </w:r>
      <w:proofErr w:type="spellStart"/>
      <w:r>
        <w:t>PFM</w:t>
      </w:r>
      <w:proofErr w:type="spellEnd"/>
      <w:r>
        <w:t xml:space="preserve"> Action Plan. Notable achievements fr</w:t>
      </w:r>
      <w:r w:rsidR="0009122E">
        <w:t>o</w:t>
      </w:r>
      <w:r>
        <w:t xml:space="preserve">m the previous </w:t>
      </w:r>
      <w:proofErr w:type="spellStart"/>
      <w:r>
        <w:t>PFM</w:t>
      </w:r>
      <w:proofErr w:type="spellEnd"/>
      <w:r>
        <w:t xml:space="preserve"> Action Plan included: the establishment of the </w:t>
      </w:r>
      <w:proofErr w:type="spellStart"/>
      <w:r>
        <w:t>IAU</w:t>
      </w:r>
      <w:proofErr w:type="spellEnd"/>
      <w:r>
        <w:t xml:space="preserve"> (Internal Audit Unit) with a </w:t>
      </w:r>
      <w:proofErr w:type="spellStart"/>
      <w:r>
        <w:t>workplan</w:t>
      </w:r>
      <w:proofErr w:type="spellEnd"/>
      <w:r>
        <w:t>; progress in the areas of budgeting with the implementation of the simple programme budget and linking the budget to the planning framework; line availability of budget reports; publication of contract awards; improved financial reports published within agreed timeframes, and; the introduction of a</w:t>
      </w:r>
      <w:r w:rsidR="00A65BBD">
        <w:t xml:space="preserve"> fiscal framework around the</w:t>
      </w:r>
      <w:r>
        <w:t xml:space="preserve"> </w:t>
      </w:r>
      <w:proofErr w:type="spellStart"/>
      <w:r>
        <w:t>MTEF</w:t>
      </w:r>
      <w:proofErr w:type="spellEnd"/>
      <w:r>
        <w:t xml:space="preserve">.  The next </w:t>
      </w:r>
      <w:proofErr w:type="spellStart"/>
      <w:r>
        <w:t>PFM</w:t>
      </w:r>
      <w:proofErr w:type="spellEnd"/>
      <w:r>
        <w:t xml:space="preserve"> action plan will build on</w:t>
      </w:r>
      <w:r w:rsidR="00A65BBD">
        <w:t xml:space="preserve"> this progress and</w:t>
      </w:r>
      <w:r>
        <w:t xml:space="preserve"> </w:t>
      </w:r>
      <w:proofErr w:type="spellStart"/>
      <w:r>
        <w:t>OTD</w:t>
      </w:r>
      <w:proofErr w:type="spellEnd"/>
      <w:r>
        <w:t xml:space="preserve"> will continue to monitor p</w:t>
      </w:r>
      <w:r w:rsidR="00A65BBD">
        <w:t>erformance (</w:t>
      </w:r>
      <w:r>
        <w:t xml:space="preserve">alongside </w:t>
      </w:r>
      <w:proofErr w:type="spellStart"/>
      <w:r>
        <w:t>GoM</w:t>
      </w:r>
      <w:proofErr w:type="spellEnd"/>
      <w:r w:rsidR="00A65BBD">
        <w:t>)</w:t>
      </w:r>
      <w:r>
        <w:t xml:space="preserve"> as part of implementing </w:t>
      </w:r>
      <w:proofErr w:type="spellStart"/>
      <w:r>
        <w:t>GoM’s</w:t>
      </w:r>
      <w:proofErr w:type="spellEnd"/>
      <w:r>
        <w:t xml:space="preserve"> </w:t>
      </w:r>
      <w:proofErr w:type="spellStart"/>
      <w:r>
        <w:t>PFM</w:t>
      </w:r>
      <w:proofErr w:type="spellEnd"/>
      <w:r>
        <w:t xml:space="preserve"> action plan and through formal Annual Statements of Progress against the FRA.</w:t>
      </w:r>
    </w:p>
    <w:p w14:paraId="14FA7CDB" w14:textId="77777777" w:rsidR="0046322D" w:rsidRDefault="0046322D" w:rsidP="0046322D"/>
    <w:p w14:paraId="6894A32A" w14:textId="77777777" w:rsidR="009E510D" w:rsidRDefault="009E510D" w:rsidP="009E510D">
      <w:pPr>
        <w:pStyle w:val="ListParagraph"/>
        <w:numPr>
          <w:ilvl w:val="0"/>
          <w:numId w:val="23"/>
        </w:numPr>
      </w:pPr>
      <w:r>
        <w:t xml:space="preserve">It is not possible to design budgetary aid to directly reduce fiduciary risk, and in particular the risk of leakage and fraud.  Looking at the key areas of risk of leakage: </w:t>
      </w:r>
    </w:p>
    <w:p w14:paraId="294478A5" w14:textId="77777777" w:rsidR="0046322D" w:rsidRDefault="0046322D" w:rsidP="0046322D"/>
    <w:p w14:paraId="42D52B7B" w14:textId="77777777" w:rsidR="0046322D" w:rsidRDefault="0046322D" w:rsidP="0046322D">
      <w:pPr>
        <w:pStyle w:val="ListParagraph"/>
        <w:numPr>
          <w:ilvl w:val="0"/>
          <w:numId w:val="35"/>
        </w:numPr>
      </w:pPr>
      <w:r w:rsidRPr="0046322D">
        <w:rPr>
          <w:u w:val="single"/>
        </w:rPr>
        <w:t>Revenue collection</w:t>
      </w:r>
      <w:r>
        <w:t>:  through fiscal pressure there is greater incentive to strengthen revenue operations (registration, assessment and collection) and these are already being pursued more vigorously in response to consecutive budget aid missions as well as the FRA recommendation;</w:t>
      </w:r>
    </w:p>
    <w:p w14:paraId="06F1E9D9" w14:textId="77777777" w:rsidR="0046322D" w:rsidRPr="00D1210F" w:rsidRDefault="0046322D" w:rsidP="0046322D">
      <w:pPr>
        <w:pStyle w:val="ListParagraph"/>
        <w:rPr>
          <w:sz w:val="16"/>
          <w:szCs w:val="16"/>
        </w:rPr>
      </w:pPr>
    </w:p>
    <w:p w14:paraId="09A4ED59" w14:textId="77777777" w:rsidR="0046322D" w:rsidRDefault="0046322D" w:rsidP="0046322D">
      <w:pPr>
        <w:pStyle w:val="ListParagraph"/>
        <w:numPr>
          <w:ilvl w:val="0"/>
          <w:numId w:val="35"/>
        </w:numPr>
      </w:pPr>
      <w:r w:rsidRPr="0046322D">
        <w:rPr>
          <w:u w:val="single"/>
        </w:rPr>
        <w:t>Procurement</w:t>
      </w:r>
      <w:r>
        <w:t>: A</w:t>
      </w:r>
      <w:r w:rsidR="00BE4887">
        <w:t xml:space="preserve"> robust</w:t>
      </w:r>
      <w:r>
        <w:t xml:space="preserve"> action plan to respond to the DFID’s Internal </w:t>
      </w:r>
      <w:proofErr w:type="spellStart"/>
      <w:r>
        <w:t>Audid</w:t>
      </w:r>
      <w:proofErr w:type="spellEnd"/>
      <w:r>
        <w:t xml:space="preserve"> Department Report has been put in place as set out in more detail in the Commercial case; and</w:t>
      </w:r>
    </w:p>
    <w:p w14:paraId="173215B3" w14:textId="77777777" w:rsidR="0046322D" w:rsidRPr="00D1210F" w:rsidRDefault="0046322D" w:rsidP="0046322D">
      <w:pPr>
        <w:pStyle w:val="ListParagraph"/>
        <w:rPr>
          <w:sz w:val="16"/>
          <w:szCs w:val="16"/>
        </w:rPr>
      </w:pPr>
    </w:p>
    <w:p w14:paraId="77772780" w14:textId="3AE2C4C5" w:rsidR="0046322D" w:rsidRDefault="0046322D" w:rsidP="0046322D">
      <w:pPr>
        <w:pStyle w:val="ListParagraph"/>
        <w:numPr>
          <w:ilvl w:val="0"/>
          <w:numId w:val="35"/>
        </w:numPr>
      </w:pPr>
      <w:r w:rsidRPr="0046322D">
        <w:rPr>
          <w:u w:val="single"/>
        </w:rPr>
        <w:t>Oversight of statutory bodies</w:t>
      </w:r>
      <w:r>
        <w:t xml:space="preserve">: The new </w:t>
      </w:r>
      <w:proofErr w:type="spellStart"/>
      <w:r>
        <w:t>PFM</w:t>
      </w:r>
      <w:proofErr w:type="spellEnd"/>
      <w:r>
        <w:t xml:space="preserve"> action plan will include measures to ensure greater operational transparency e.g. to revise the Chart of Accounts to clearly show transfers to</w:t>
      </w:r>
      <w:r w:rsidR="00A65BBD">
        <w:t>:</w:t>
      </w:r>
      <w:r>
        <w:t xml:space="preserve"> a) individual statutory bodies; b) individual regional organisations; and c) individual NGOs, with inclusion of information in </w:t>
      </w:r>
      <w:proofErr w:type="spellStart"/>
      <w:r>
        <w:t>GoM</w:t>
      </w:r>
      <w:proofErr w:type="spellEnd"/>
      <w:r>
        <w:t xml:space="preserve"> budget estimates and in-year reporting, and budgets of all statutory bodies as memorandum items in budget documentation.</w:t>
      </w:r>
    </w:p>
    <w:p w14:paraId="31335189" w14:textId="77777777" w:rsidR="00494F9F" w:rsidRPr="006F3E08" w:rsidRDefault="00494F9F" w:rsidP="00494F9F"/>
    <w:p w14:paraId="18CBCE29" w14:textId="77777777" w:rsidR="00494F9F" w:rsidRPr="004D47A2" w:rsidRDefault="00494F9F" w:rsidP="00494F9F">
      <w:pPr>
        <w:pBdr>
          <w:top w:val="single" w:sz="4" w:space="1" w:color="auto"/>
          <w:left w:val="single" w:sz="4" w:space="4" w:color="auto"/>
          <w:bottom w:val="single" w:sz="4" w:space="1" w:color="auto"/>
          <w:right w:val="single" w:sz="4" w:space="4" w:color="auto"/>
        </w:pBdr>
        <w:shd w:val="clear" w:color="auto" w:fill="DBE5F1" w:themeFill="accent1" w:themeFillTint="33"/>
        <w:rPr>
          <w:b/>
          <w:sz w:val="28"/>
        </w:rPr>
      </w:pPr>
      <w:r>
        <w:rPr>
          <w:b/>
          <w:sz w:val="28"/>
        </w:rPr>
        <w:t>Management Case</w:t>
      </w:r>
    </w:p>
    <w:p w14:paraId="5DB0C91E" w14:textId="77777777" w:rsidR="00494F9F" w:rsidRDefault="00494F9F" w:rsidP="000D03D2"/>
    <w:p w14:paraId="62207603" w14:textId="77777777" w:rsidR="006066C0" w:rsidRPr="006066C0" w:rsidRDefault="006066C0" w:rsidP="006066C0">
      <w:pPr>
        <w:rPr>
          <w:b/>
        </w:rPr>
      </w:pPr>
      <w:r w:rsidRPr="006066C0">
        <w:rPr>
          <w:b/>
        </w:rPr>
        <w:t>Governa</w:t>
      </w:r>
      <w:r w:rsidR="00D1210F">
        <w:rPr>
          <w:b/>
        </w:rPr>
        <w:t>nce and management arrangements</w:t>
      </w:r>
    </w:p>
    <w:p w14:paraId="125C436F" w14:textId="77777777" w:rsidR="007E4ED2" w:rsidRPr="00D1210F" w:rsidRDefault="007E4ED2" w:rsidP="006066C0">
      <w:pPr>
        <w:rPr>
          <w:rFonts w:cs="Arial"/>
          <w:sz w:val="16"/>
          <w:szCs w:val="16"/>
        </w:rPr>
      </w:pPr>
    </w:p>
    <w:p w14:paraId="7893B3D7" w14:textId="5CE150ED" w:rsidR="00753A68" w:rsidRPr="00753A68" w:rsidRDefault="00771C83" w:rsidP="00D1210F">
      <w:pPr>
        <w:numPr>
          <w:ilvl w:val="0"/>
          <w:numId w:val="23"/>
        </w:numPr>
        <w:rPr>
          <w:rFonts w:cs="Arial"/>
        </w:rPr>
      </w:pPr>
      <w:proofErr w:type="spellStart"/>
      <w:r>
        <w:rPr>
          <w:rFonts w:cs="Arial"/>
        </w:rPr>
        <w:t>G</w:t>
      </w:r>
      <w:r w:rsidRPr="00013BD6">
        <w:t>oM</w:t>
      </w:r>
      <w:proofErr w:type="spellEnd"/>
      <w:r w:rsidRPr="00013BD6">
        <w:t xml:space="preserve"> is fully accountable and responsible for the implementation </w:t>
      </w:r>
      <w:r w:rsidR="002B1ED3">
        <w:t>of its strategic priorities and</w:t>
      </w:r>
      <w:r w:rsidRPr="00013BD6">
        <w:t xml:space="preserve"> </w:t>
      </w:r>
      <w:r w:rsidR="002B1ED3">
        <w:t>(</w:t>
      </w:r>
      <w:r>
        <w:t>through the Financial Secretary</w:t>
      </w:r>
      <w:r w:rsidR="002B1ED3">
        <w:t>)</w:t>
      </w:r>
      <w:r w:rsidRPr="00013BD6">
        <w:t xml:space="preserve"> for</w:t>
      </w:r>
      <w:r>
        <w:t>:</w:t>
      </w:r>
      <w:r w:rsidR="009A0CD6">
        <w:t xml:space="preserve"> the management of DFID’s</w:t>
      </w:r>
      <w:r w:rsidRPr="00013BD6">
        <w:t xml:space="preserve"> financial contribut</w:t>
      </w:r>
      <w:r w:rsidR="009A0CD6">
        <w:t>ions in support of this</w:t>
      </w:r>
      <w:r>
        <w:t>.</w:t>
      </w:r>
      <w:r w:rsidR="00D1210F">
        <w:rPr>
          <w:rFonts w:cs="Arial"/>
        </w:rPr>
        <w:t xml:space="preserve">  </w:t>
      </w:r>
      <w:r w:rsidR="00D1210F">
        <w:t xml:space="preserve">Once the 2015/16 budget is approved, the </w:t>
      </w:r>
      <w:proofErr w:type="spellStart"/>
      <w:r w:rsidR="00D1210F">
        <w:t>GoM</w:t>
      </w:r>
      <w:proofErr w:type="spellEnd"/>
      <w:r w:rsidR="00D1210F">
        <w:t xml:space="preserve"> </w:t>
      </w:r>
      <w:r w:rsidRPr="00013BD6">
        <w:t>Cabinet</w:t>
      </w:r>
      <w:r>
        <w:t xml:space="preserve"> (</w:t>
      </w:r>
      <w:r w:rsidR="00D1210F">
        <w:t>which includes</w:t>
      </w:r>
      <w:r w:rsidRPr="00013BD6">
        <w:t xml:space="preserve"> the Premier and the Governor</w:t>
      </w:r>
      <w:r>
        <w:t xml:space="preserve">) </w:t>
      </w:r>
      <w:r w:rsidR="00183985">
        <w:t xml:space="preserve">lead on the legislative and implementation processes.  </w:t>
      </w:r>
      <w:r w:rsidRPr="00013BD6">
        <w:t>The budget passes to the</w:t>
      </w:r>
      <w:r w:rsidR="00183985">
        <w:t xml:space="preserve"> Legislative Assembly (which has</w:t>
      </w:r>
      <w:r w:rsidRPr="00013BD6">
        <w:t xml:space="preserve"> elected representatives fr</w:t>
      </w:r>
      <w:r w:rsidR="00183985">
        <w:t xml:space="preserve">om the non-ruling party) and is then </w:t>
      </w:r>
      <w:r w:rsidRPr="00013BD6">
        <w:t>made public to citizens of Montserrat through a budget speech</w:t>
      </w:r>
      <w:r w:rsidR="007703BB">
        <w:t>. This</w:t>
      </w:r>
      <w:r w:rsidR="00183985">
        <w:t xml:space="preserve"> includes</w:t>
      </w:r>
      <w:r w:rsidRPr="00013BD6">
        <w:t xml:space="preserve"> a forward look of planned activ</w:t>
      </w:r>
      <w:r w:rsidR="00183985">
        <w:t>ities and expenditure and</w:t>
      </w:r>
      <w:r w:rsidRPr="00013BD6">
        <w:t xml:space="preserve"> a statement on how funds from the previous year were spent.</w:t>
      </w:r>
      <w:r w:rsidR="00160153">
        <w:t xml:space="preserve"> To</w:t>
      </w:r>
      <w:r>
        <w:t xml:space="preserve"> </w:t>
      </w:r>
      <w:r w:rsidR="00160153">
        <w:t xml:space="preserve">improve budget transparency </w:t>
      </w:r>
      <w:proofErr w:type="spellStart"/>
      <w:r w:rsidR="00160153">
        <w:t>GoM</w:t>
      </w:r>
      <w:proofErr w:type="spellEnd"/>
      <w:r w:rsidR="00160153">
        <w:t xml:space="preserve"> has committed to </w:t>
      </w:r>
      <w:r w:rsidR="00160153">
        <w:lastRenderedPageBreak/>
        <w:t>publishing greater budget information, and quarterly budget reports are published for the Legislative Assembl</w:t>
      </w:r>
      <w:r w:rsidR="00160153" w:rsidRPr="006427B9">
        <w:t>y</w:t>
      </w:r>
      <w:r w:rsidR="00753A68">
        <w:t xml:space="preserve">.  </w:t>
      </w:r>
    </w:p>
    <w:p w14:paraId="556739FD" w14:textId="77777777" w:rsidR="00753A68" w:rsidRPr="00753A68" w:rsidRDefault="00753A68" w:rsidP="00753A68">
      <w:pPr>
        <w:ind w:left="360"/>
        <w:rPr>
          <w:rFonts w:cs="Arial"/>
        </w:rPr>
      </w:pPr>
    </w:p>
    <w:p w14:paraId="7428748D" w14:textId="77777777" w:rsidR="00771C83" w:rsidRPr="00D1210F" w:rsidRDefault="00753A68" w:rsidP="00D1210F">
      <w:pPr>
        <w:numPr>
          <w:ilvl w:val="0"/>
          <w:numId w:val="23"/>
        </w:numPr>
        <w:rPr>
          <w:rFonts w:cs="Arial"/>
        </w:rPr>
      </w:pPr>
      <w:r>
        <w:t xml:space="preserve">Montserrat’s Auditor General will produce an annual audit report covering </w:t>
      </w:r>
      <w:proofErr w:type="spellStart"/>
      <w:r>
        <w:t>GoM’s</w:t>
      </w:r>
      <w:proofErr w:type="spellEnd"/>
      <w:r>
        <w:t xml:space="preserve"> recurrent expenditures and revenues.  After delays in recent years in producing audited accounts, </w:t>
      </w:r>
      <w:proofErr w:type="spellStart"/>
      <w:r>
        <w:t>GoM</w:t>
      </w:r>
      <w:proofErr w:type="spellEnd"/>
      <w:r>
        <w:t xml:space="preserve"> has improved performance and is now up to date against target.  DFID will continue to monitor and support performance in this area.</w:t>
      </w:r>
    </w:p>
    <w:p w14:paraId="4F0C36AA" w14:textId="77777777" w:rsidR="006C5802" w:rsidRDefault="006C5802" w:rsidP="00CB5B60"/>
    <w:p w14:paraId="2299F1C0" w14:textId="77777777" w:rsidR="00771C83" w:rsidRPr="00D1210F" w:rsidRDefault="00771C83" w:rsidP="00CB5B60">
      <w:pPr>
        <w:rPr>
          <w:b/>
        </w:rPr>
      </w:pPr>
      <w:r w:rsidRPr="00D1210F">
        <w:rPr>
          <w:b/>
        </w:rPr>
        <w:t>Donors</w:t>
      </w:r>
    </w:p>
    <w:p w14:paraId="06DC0C00" w14:textId="77777777" w:rsidR="007E4ED2" w:rsidRDefault="007E4ED2" w:rsidP="007E4ED2">
      <w:pPr>
        <w:rPr>
          <w:b/>
          <w:bCs/>
        </w:rPr>
      </w:pPr>
    </w:p>
    <w:p w14:paraId="42C506C9" w14:textId="753FA9A4" w:rsidR="007E4ED2" w:rsidRPr="00183985" w:rsidRDefault="00771C83" w:rsidP="007E4ED2">
      <w:pPr>
        <w:numPr>
          <w:ilvl w:val="0"/>
          <w:numId w:val="23"/>
        </w:numPr>
        <w:rPr>
          <w:rFonts w:cs="Arial"/>
        </w:rPr>
      </w:pPr>
      <w:r>
        <w:t xml:space="preserve">DFID and </w:t>
      </w:r>
      <w:r w:rsidRPr="00013BD6">
        <w:t xml:space="preserve">the EU </w:t>
      </w:r>
      <w:r>
        <w:t>are the main donors</w:t>
      </w:r>
      <w:r w:rsidRPr="00013BD6">
        <w:t xml:space="preserve"> supporting ongoing initiatives to improve the effectiveness Montserrat’s </w:t>
      </w:r>
      <w:r w:rsidR="00183985">
        <w:t xml:space="preserve">policy framework, </w:t>
      </w:r>
      <w:r w:rsidRPr="00013BD6">
        <w:t>budgeting and service delivery</w:t>
      </w:r>
      <w:r w:rsidR="00183985">
        <w:t xml:space="preserve"> (with DFID providing approximately </w:t>
      </w:r>
      <w:r>
        <w:t>90% of the</w:t>
      </w:r>
      <w:r w:rsidR="00183985">
        <w:t xml:space="preserve"> total support provided)</w:t>
      </w:r>
      <w:r>
        <w:t>.</w:t>
      </w:r>
      <w:r w:rsidR="00183985">
        <w:t xml:space="preserve"> </w:t>
      </w:r>
      <w:r>
        <w:t xml:space="preserve"> </w:t>
      </w:r>
      <w:r w:rsidR="00183985">
        <w:t>This support is designed to better align actual spend with the</w:t>
      </w:r>
      <w:r w:rsidRPr="00013BD6">
        <w:t xml:space="preserve"> publicly declared policy priorities. EU support for </w:t>
      </w:r>
      <w:r>
        <w:t>Public Financial Management is formally linked to European Development Fund (</w:t>
      </w:r>
      <w:proofErr w:type="spellStart"/>
      <w:r>
        <w:t>EDF</w:t>
      </w:r>
      <w:proofErr w:type="spellEnd"/>
      <w:r>
        <w:t xml:space="preserve">) funding. </w:t>
      </w:r>
      <w:r w:rsidR="00183985">
        <w:t xml:space="preserve">  </w:t>
      </w:r>
      <w:proofErr w:type="spellStart"/>
      <w:r w:rsidR="00183985">
        <w:t>OTD</w:t>
      </w:r>
      <w:proofErr w:type="spellEnd"/>
      <w:r w:rsidR="00183985">
        <w:t xml:space="preserve"> is working more closely with the EU on the development of </w:t>
      </w:r>
      <w:proofErr w:type="spellStart"/>
      <w:r w:rsidR="00183985">
        <w:t>EDF</w:t>
      </w:r>
      <w:proofErr w:type="spellEnd"/>
      <w:r w:rsidR="00183985">
        <w:t xml:space="preserve"> 11 funding, including on the development of joint Key </w:t>
      </w:r>
      <w:proofErr w:type="spellStart"/>
      <w:r w:rsidR="00183985">
        <w:t>Peformance</w:t>
      </w:r>
      <w:proofErr w:type="spellEnd"/>
      <w:r w:rsidR="00183985">
        <w:t xml:space="preserve"> Indicators and on arrangements for DFID managing under a delegated agreement the TC components of </w:t>
      </w:r>
      <w:proofErr w:type="spellStart"/>
      <w:r w:rsidR="00183985">
        <w:t>EDF</w:t>
      </w:r>
      <w:proofErr w:type="spellEnd"/>
      <w:r w:rsidR="00183985">
        <w:t xml:space="preserve"> 11.  </w:t>
      </w:r>
    </w:p>
    <w:p w14:paraId="1BA21BFF" w14:textId="77777777" w:rsidR="007E4ED2" w:rsidRPr="004C0BCC" w:rsidRDefault="007E4ED2" w:rsidP="00160153">
      <w:pPr>
        <w:rPr>
          <w:rFonts w:cs="Arial"/>
        </w:rPr>
      </w:pPr>
    </w:p>
    <w:p w14:paraId="3518CA59" w14:textId="77777777" w:rsidR="00CB5B60" w:rsidRPr="00160153" w:rsidRDefault="00CB5B60" w:rsidP="00CB5B60">
      <w:pPr>
        <w:rPr>
          <w:b/>
        </w:rPr>
      </w:pPr>
      <w:r w:rsidRPr="00160153">
        <w:rPr>
          <w:b/>
        </w:rPr>
        <w:t>Monitoring and evaluation of progress and results</w:t>
      </w:r>
    </w:p>
    <w:p w14:paraId="13178177" w14:textId="77777777" w:rsidR="007E4ED2" w:rsidRDefault="007E4ED2" w:rsidP="007E4ED2">
      <w:pPr>
        <w:rPr>
          <w:b/>
          <w:bCs/>
        </w:rPr>
      </w:pPr>
    </w:p>
    <w:p w14:paraId="07CE7080" w14:textId="77777777" w:rsidR="007E4ED2" w:rsidRPr="00160153" w:rsidRDefault="00972EC0" w:rsidP="00160153">
      <w:pPr>
        <w:numPr>
          <w:ilvl w:val="0"/>
          <w:numId w:val="23"/>
        </w:numPr>
        <w:rPr>
          <w:rFonts w:cs="Arial"/>
        </w:rPr>
      </w:pPr>
      <w:proofErr w:type="spellStart"/>
      <w:r>
        <w:t>M&amp;E</w:t>
      </w:r>
      <w:proofErr w:type="spellEnd"/>
      <w:r>
        <w:t xml:space="preserve"> activities will be guided by the</w:t>
      </w:r>
      <w:r w:rsidRPr="00F0247B">
        <w:t xml:space="preserve"> </w:t>
      </w:r>
      <w:proofErr w:type="spellStart"/>
      <w:r w:rsidRPr="00F0247B">
        <w:t>OTD</w:t>
      </w:r>
      <w:proofErr w:type="spellEnd"/>
      <w:r w:rsidRPr="00F0247B">
        <w:t xml:space="preserve"> </w:t>
      </w:r>
      <w:proofErr w:type="spellStart"/>
      <w:r>
        <w:t>M&amp;E</w:t>
      </w:r>
      <w:proofErr w:type="spellEnd"/>
      <w:r>
        <w:t xml:space="preserve"> </w:t>
      </w:r>
      <w:r w:rsidRPr="00F0247B">
        <w:t>framework</w:t>
      </w:r>
      <w:r>
        <w:t xml:space="preserve"> put in place in February 2015</w:t>
      </w:r>
      <w:r w:rsidR="00160153">
        <w:t>.</w:t>
      </w:r>
      <w:r>
        <w:t xml:space="preserve"> </w:t>
      </w:r>
      <w:r w:rsidR="00160153">
        <w:rPr>
          <w:rFonts w:cs="Arial"/>
        </w:rPr>
        <w:t xml:space="preserve"> </w:t>
      </w:r>
      <w:r>
        <w:t xml:space="preserve">To monitor </w:t>
      </w:r>
      <w:r w:rsidR="00414EB2">
        <w:t xml:space="preserve">expenditure </w:t>
      </w:r>
      <w:r>
        <w:t xml:space="preserve">and delivery of budget aid, we </w:t>
      </w:r>
      <w:r w:rsidR="00160153">
        <w:t>focus</w:t>
      </w:r>
      <w:r>
        <w:t xml:space="preserve"> on the aggregate budget and headlin</w:t>
      </w:r>
      <w:r w:rsidR="00160153">
        <w:t xml:space="preserve">e </w:t>
      </w:r>
      <w:proofErr w:type="spellStart"/>
      <w:r w:rsidR="00160153">
        <w:t>sectoral</w:t>
      </w:r>
      <w:proofErr w:type="spellEnd"/>
      <w:r w:rsidR="00160153">
        <w:t xml:space="preserve"> level budgets, interrogating Departmental </w:t>
      </w:r>
      <w:r>
        <w:t xml:space="preserve">strategies and spending plans. </w:t>
      </w:r>
      <w:proofErr w:type="spellStart"/>
      <w:r>
        <w:t>GoM</w:t>
      </w:r>
      <w:proofErr w:type="spellEnd"/>
      <w:r>
        <w:t xml:space="preserve"> is encouraged to improve both its national planning and budgeting systems together with sector policies and plans </w:t>
      </w:r>
      <w:r w:rsidR="00160153">
        <w:t xml:space="preserve">to improve operational efficiencies.  </w:t>
      </w:r>
    </w:p>
    <w:p w14:paraId="15BE8FCE" w14:textId="77777777" w:rsidR="007E4ED2" w:rsidRDefault="007E4ED2" w:rsidP="007E4ED2">
      <w:pPr>
        <w:rPr>
          <w:b/>
          <w:bCs/>
        </w:rPr>
      </w:pPr>
    </w:p>
    <w:p w14:paraId="4A9F993E" w14:textId="77777777" w:rsidR="007E4ED2" w:rsidRPr="004C0BCC" w:rsidRDefault="00972EC0" w:rsidP="007E4ED2">
      <w:pPr>
        <w:numPr>
          <w:ilvl w:val="0"/>
          <w:numId w:val="23"/>
        </w:numPr>
        <w:rPr>
          <w:rFonts w:cs="Arial"/>
        </w:rPr>
      </w:pPr>
      <w:r>
        <w:t xml:space="preserve">To monitor budget aid, the </w:t>
      </w:r>
      <w:proofErr w:type="spellStart"/>
      <w:r>
        <w:t>SRO</w:t>
      </w:r>
      <w:proofErr w:type="spellEnd"/>
      <w:r>
        <w:t>, Deputy Programme Manager and other relevant advisers:</w:t>
      </w:r>
    </w:p>
    <w:p w14:paraId="67C6BD55" w14:textId="77777777" w:rsidR="006D653B" w:rsidRDefault="006D653B" w:rsidP="00CB5B60"/>
    <w:p w14:paraId="4E5A4F9A" w14:textId="7CA96952" w:rsidR="00424822" w:rsidRDefault="00B81E44" w:rsidP="00930FD3">
      <w:pPr>
        <w:pStyle w:val="ListParagraph"/>
        <w:numPr>
          <w:ilvl w:val="0"/>
          <w:numId w:val="13"/>
        </w:numPr>
      </w:pPr>
      <w:r>
        <w:t>Review</w:t>
      </w:r>
      <w:r w:rsidR="00A61DD6">
        <w:t xml:space="preserve"> and discuss</w:t>
      </w:r>
      <w:r w:rsidR="00424822">
        <w:t xml:space="preserve"> budget performance</w:t>
      </w:r>
      <w:r w:rsidR="00A61DD6">
        <w:t xml:space="preserve"> with </w:t>
      </w:r>
      <w:proofErr w:type="spellStart"/>
      <w:r w:rsidR="00CB5B60">
        <w:t>GoM</w:t>
      </w:r>
      <w:r w:rsidR="00A54B5E">
        <w:t>’s</w:t>
      </w:r>
      <w:proofErr w:type="spellEnd"/>
      <w:r w:rsidR="00A54B5E">
        <w:t xml:space="preserve"> </w:t>
      </w:r>
      <w:proofErr w:type="spellStart"/>
      <w:r w:rsidR="00A54B5E">
        <w:t>MOFEM</w:t>
      </w:r>
      <w:proofErr w:type="spellEnd"/>
      <w:r w:rsidR="00CB5B60">
        <w:t xml:space="preserve"> </w:t>
      </w:r>
      <w:r w:rsidR="00A61DD6">
        <w:t>on a month</w:t>
      </w:r>
      <w:r w:rsidR="00424822">
        <w:t>ly basis</w:t>
      </w:r>
      <w:r w:rsidR="00CB5B60">
        <w:t>.</w:t>
      </w:r>
    </w:p>
    <w:p w14:paraId="79ACAC18" w14:textId="77777777" w:rsidR="00930FD3" w:rsidRDefault="00160153" w:rsidP="00424822">
      <w:pPr>
        <w:pStyle w:val="ListParagraph"/>
      </w:pPr>
      <w:r>
        <w:t xml:space="preserve"> </w:t>
      </w:r>
    </w:p>
    <w:p w14:paraId="70531D29" w14:textId="22A20D81" w:rsidR="00A54B5E" w:rsidRDefault="00424822" w:rsidP="00930FD3">
      <w:pPr>
        <w:pStyle w:val="ListParagraph"/>
        <w:numPr>
          <w:ilvl w:val="0"/>
          <w:numId w:val="13"/>
        </w:numPr>
      </w:pPr>
      <w:r>
        <w:t>Review and discuss</w:t>
      </w:r>
      <w:r w:rsidR="00A54B5E">
        <w:t xml:space="preserve"> </w:t>
      </w:r>
      <w:r>
        <w:t xml:space="preserve">with </w:t>
      </w:r>
      <w:proofErr w:type="spellStart"/>
      <w:r>
        <w:t>GoM’s</w:t>
      </w:r>
      <w:proofErr w:type="spellEnd"/>
      <w:r>
        <w:t xml:space="preserve"> Human Resources Team on a monthly basis the TC components of the budget, including recruitment processes and </w:t>
      </w:r>
      <w:r w:rsidR="00B81E44">
        <w:t>support.</w:t>
      </w:r>
    </w:p>
    <w:p w14:paraId="3F92A541" w14:textId="77777777" w:rsidR="00424822" w:rsidRDefault="00424822" w:rsidP="00424822"/>
    <w:p w14:paraId="77DA9616" w14:textId="6BADAB91" w:rsidR="006D653B" w:rsidRDefault="00424822" w:rsidP="00930FD3">
      <w:pPr>
        <w:pStyle w:val="ListParagraph"/>
        <w:numPr>
          <w:ilvl w:val="0"/>
          <w:numId w:val="13"/>
        </w:numPr>
      </w:pPr>
      <w:r>
        <w:t>A</w:t>
      </w:r>
      <w:r w:rsidR="00930FD3">
        <w:t>s part of the</w:t>
      </w:r>
      <w:r w:rsidR="008E5D03">
        <w:t xml:space="preserve"> payment</w:t>
      </w:r>
      <w:r w:rsidR="006D653B">
        <w:t xml:space="preserve"> process </w:t>
      </w:r>
      <w:r w:rsidR="008133CA">
        <w:t xml:space="preserve">for </w:t>
      </w:r>
      <w:r>
        <w:t xml:space="preserve">Budget Aid claims (which will be disbursed three times a year, most likely in May, August and November), </w:t>
      </w:r>
      <w:proofErr w:type="spellStart"/>
      <w:r>
        <w:t>OTD</w:t>
      </w:r>
      <w:proofErr w:type="spellEnd"/>
      <w:r>
        <w:t xml:space="preserve"> review and discuss with </w:t>
      </w:r>
      <w:proofErr w:type="spellStart"/>
      <w:r>
        <w:t>GoM</w:t>
      </w:r>
      <w:proofErr w:type="spellEnd"/>
      <w:r>
        <w:t xml:space="preserve"> each line of the draft claim, alongside key policy issues relating to the claim and </w:t>
      </w:r>
      <w:r w:rsidR="00B81E44">
        <w:t xml:space="preserve">overall </w:t>
      </w:r>
      <w:r>
        <w:t>budget performance</w:t>
      </w:r>
      <w:r w:rsidR="00964067">
        <w:rPr>
          <w:rStyle w:val="FootnoteReference"/>
        </w:rPr>
        <w:footnoteReference w:id="9"/>
      </w:r>
      <w:r>
        <w:t xml:space="preserve">.  </w:t>
      </w:r>
    </w:p>
    <w:p w14:paraId="3FC29C0E" w14:textId="77777777" w:rsidR="00964067" w:rsidRDefault="00964067" w:rsidP="00964067"/>
    <w:p w14:paraId="27E98AC5" w14:textId="09AD58CF" w:rsidR="00CB5B60" w:rsidRDefault="00964067" w:rsidP="00930FD3">
      <w:pPr>
        <w:pStyle w:val="ListParagraph"/>
        <w:numPr>
          <w:ilvl w:val="0"/>
          <w:numId w:val="13"/>
        </w:numPr>
      </w:pPr>
      <w:r>
        <w:t>T</w:t>
      </w:r>
      <w:r w:rsidR="00CB5B60" w:rsidRPr="00A50A87">
        <w:t>he</w:t>
      </w:r>
      <w:r>
        <w:t xml:space="preserve">re will be full Budget Aid Mission by the </w:t>
      </w:r>
      <w:proofErr w:type="spellStart"/>
      <w:r>
        <w:t>OTD</w:t>
      </w:r>
      <w:proofErr w:type="spellEnd"/>
      <w:r>
        <w:t xml:space="preserve"> budget team, most likely in January 2016, which will </w:t>
      </w:r>
      <w:r w:rsidR="00B81E44">
        <w:t>further assess</w:t>
      </w:r>
      <w:r w:rsidR="00710088">
        <w:t xml:space="preserve"> </w:t>
      </w:r>
      <w:r>
        <w:t>budget</w:t>
      </w:r>
      <w:r w:rsidR="00CB5B60" w:rsidRPr="00A50A87">
        <w:t xml:space="preserve"> </w:t>
      </w:r>
      <w:r w:rsidR="00B81E44">
        <w:t>performance during</w:t>
      </w:r>
      <w:r w:rsidR="00710088">
        <w:t xml:space="preserve"> 2015/16 as well as</w:t>
      </w:r>
      <w:r w:rsidR="00C23FD8">
        <w:t xml:space="preserve"> forming</w:t>
      </w:r>
      <w:r>
        <w:t xml:space="preserve"> the </w:t>
      </w:r>
      <w:r w:rsidR="00C23FD8">
        <w:t xml:space="preserve">basis of Ministerial </w:t>
      </w:r>
      <w:r>
        <w:t xml:space="preserve">advice </w:t>
      </w:r>
      <w:r w:rsidR="00C23FD8">
        <w:t>by</w:t>
      </w:r>
      <w:r>
        <w:t xml:space="preserve"> March 2016 on </w:t>
      </w:r>
      <w:r w:rsidR="00C23FD8">
        <w:t>the 2016/17</w:t>
      </w:r>
      <w:r w:rsidR="00CB5B60" w:rsidRPr="00A50A87">
        <w:t xml:space="preserve"> budget</w:t>
      </w:r>
      <w:r w:rsidR="00B81E44">
        <w:t xml:space="preserve"> settlement</w:t>
      </w:r>
      <w:r w:rsidR="00C23FD8">
        <w:t xml:space="preserve">. </w:t>
      </w:r>
      <w:r w:rsidR="00CB5B60">
        <w:t xml:space="preserve"> </w:t>
      </w:r>
    </w:p>
    <w:p w14:paraId="457D7E8F" w14:textId="77777777" w:rsidR="00964067" w:rsidRDefault="00964067" w:rsidP="00964067">
      <w:pPr>
        <w:pStyle w:val="ListParagraph"/>
      </w:pPr>
    </w:p>
    <w:p w14:paraId="7A6D095D" w14:textId="77777777" w:rsidR="00964067" w:rsidRDefault="00964067" w:rsidP="00930FD3">
      <w:pPr>
        <w:pStyle w:val="ListParagraph"/>
        <w:numPr>
          <w:ilvl w:val="0"/>
          <w:numId w:val="13"/>
        </w:numPr>
      </w:pPr>
      <w:r>
        <w:t xml:space="preserve">These measures will be supplemented by ongoing engagement between </w:t>
      </w:r>
      <w:proofErr w:type="spellStart"/>
      <w:r>
        <w:t>OTD</w:t>
      </w:r>
      <w:proofErr w:type="spellEnd"/>
      <w:r>
        <w:t xml:space="preserve"> advisors and programme staff and </w:t>
      </w:r>
      <w:proofErr w:type="spellStart"/>
      <w:r>
        <w:t>GoM</w:t>
      </w:r>
      <w:proofErr w:type="spellEnd"/>
      <w:r>
        <w:t>.</w:t>
      </w:r>
    </w:p>
    <w:p w14:paraId="440D37AF" w14:textId="77777777" w:rsidR="007E4ED2" w:rsidRDefault="007E4ED2" w:rsidP="007E4ED2">
      <w:pPr>
        <w:rPr>
          <w:b/>
          <w:bCs/>
        </w:rPr>
      </w:pPr>
    </w:p>
    <w:p w14:paraId="4A1E1B00" w14:textId="77777777" w:rsidR="005B4717" w:rsidRDefault="00964067" w:rsidP="005B4717">
      <w:pPr>
        <w:numPr>
          <w:ilvl w:val="0"/>
          <w:numId w:val="23"/>
        </w:numPr>
        <w:rPr>
          <w:rFonts w:cs="Arial"/>
        </w:rPr>
      </w:pPr>
      <w:proofErr w:type="spellStart"/>
      <w:r>
        <w:rPr>
          <w:rFonts w:cs="Arial"/>
        </w:rPr>
        <w:t>OTD</w:t>
      </w:r>
      <w:proofErr w:type="spellEnd"/>
      <w:r>
        <w:rPr>
          <w:rFonts w:cs="Arial"/>
        </w:rPr>
        <w:t xml:space="preserve"> also</w:t>
      </w:r>
      <w:r w:rsidR="00414EB2">
        <w:rPr>
          <w:rFonts w:cs="Arial"/>
        </w:rPr>
        <w:t xml:space="preserve"> monitor</w:t>
      </w:r>
      <w:r>
        <w:rPr>
          <w:rFonts w:cs="Arial"/>
        </w:rPr>
        <w:t xml:space="preserve">s progress through the project </w:t>
      </w:r>
      <w:proofErr w:type="spellStart"/>
      <w:r>
        <w:rPr>
          <w:rFonts w:cs="Arial"/>
        </w:rPr>
        <w:t>logframe</w:t>
      </w:r>
      <w:proofErr w:type="spellEnd"/>
      <w:r>
        <w:rPr>
          <w:rFonts w:cs="Arial"/>
        </w:rPr>
        <w:t xml:space="preserve">, which has been developed with </w:t>
      </w:r>
      <w:proofErr w:type="spellStart"/>
      <w:r>
        <w:rPr>
          <w:rFonts w:cs="Arial"/>
        </w:rPr>
        <w:t>GoM</w:t>
      </w:r>
      <w:proofErr w:type="spellEnd"/>
      <w:r>
        <w:rPr>
          <w:rFonts w:cs="Arial"/>
        </w:rPr>
        <w:t xml:space="preserve"> over the last two months.  The new government is in the process of revising a number of policy objectives, which will also inform further development of </w:t>
      </w:r>
      <w:proofErr w:type="spellStart"/>
      <w:r>
        <w:rPr>
          <w:rFonts w:cs="Arial"/>
        </w:rPr>
        <w:t>logframe</w:t>
      </w:r>
      <w:proofErr w:type="spellEnd"/>
      <w:r>
        <w:rPr>
          <w:rFonts w:cs="Arial"/>
        </w:rPr>
        <w:t xml:space="preserve"> indicators. </w:t>
      </w:r>
      <w:r w:rsidR="00E71FC5">
        <w:rPr>
          <w:rFonts w:cs="Arial"/>
        </w:rPr>
        <w:t xml:space="preserve"> Within</w:t>
      </w:r>
      <w:r>
        <w:rPr>
          <w:rFonts w:cs="Arial"/>
        </w:rPr>
        <w:t xml:space="preserve"> </w:t>
      </w:r>
      <w:proofErr w:type="spellStart"/>
      <w:r>
        <w:rPr>
          <w:rFonts w:cs="Arial"/>
        </w:rPr>
        <w:t>GoM</w:t>
      </w:r>
      <w:proofErr w:type="spellEnd"/>
      <w:r>
        <w:rPr>
          <w:rFonts w:cs="Arial"/>
        </w:rPr>
        <w:t xml:space="preserve">, the </w:t>
      </w:r>
      <w:r w:rsidR="00B50391">
        <w:rPr>
          <w:rFonts w:cs="Arial"/>
        </w:rPr>
        <w:t>Monitoring and Evaluation Officer</w:t>
      </w:r>
      <w:r w:rsidR="00E71FC5">
        <w:rPr>
          <w:rFonts w:cs="Arial"/>
        </w:rPr>
        <w:t xml:space="preserve"> has led on technical input to </w:t>
      </w:r>
      <w:proofErr w:type="spellStart"/>
      <w:r w:rsidR="00B50391">
        <w:rPr>
          <w:rFonts w:cs="Arial"/>
        </w:rPr>
        <w:t>logframe</w:t>
      </w:r>
      <w:proofErr w:type="spellEnd"/>
      <w:r w:rsidR="00B50391">
        <w:rPr>
          <w:rFonts w:cs="Arial"/>
        </w:rPr>
        <w:t xml:space="preserve"> indicators</w:t>
      </w:r>
      <w:r w:rsidR="00E71FC5">
        <w:rPr>
          <w:rFonts w:cs="Arial"/>
        </w:rPr>
        <w:t xml:space="preserve">, </w:t>
      </w:r>
      <w:r w:rsidR="00E71FC5">
        <w:rPr>
          <w:rFonts w:cs="Arial"/>
        </w:rPr>
        <w:lastRenderedPageBreak/>
        <w:t xml:space="preserve">which seek to reflect priority budget areas, such as </w:t>
      </w:r>
      <w:r w:rsidR="00414EB2">
        <w:rPr>
          <w:rFonts w:cs="Arial"/>
        </w:rPr>
        <w:t>public service delivery</w:t>
      </w:r>
      <w:r w:rsidR="00E71FC5">
        <w:rPr>
          <w:rFonts w:cs="Arial"/>
        </w:rPr>
        <w:t>,</w:t>
      </w:r>
      <w:r w:rsidR="00414EB2">
        <w:rPr>
          <w:rFonts w:cs="Arial"/>
        </w:rPr>
        <w:t xml:space="preserve"> access</w:t>
      </w:r>
      <w:r w:rsidR="00E71FC5">
        <w:rPr>
          <w:rFonts w:cs="Arial"/>
        </w:rPr>
        <w:t xml:space="preserve">, technical capacity and overall budget management.  </w:t>
      </w:r>
      <w:r w:rsidR="00414EB2">
        <w:rPr>
          <w:rFonts w:cs="Arial"/>
        </w:rPr>
        <w:t xml:space="preserve">At the outcome level we track indicators </w:t>
      </w:r>
      <w:r w:rsidR="00B50391">
        <w:rPr>
          <w:rFonts w:cs="Arial"/>
        </w:rPr>
        <w:t>such as the “p</w:t>
      </w:r>
      <w:r w:rsidR="00B50391" w:rsidRPr="00B50391">
        <w:rPr>
          <w:rFonts w:cs="Arial"/>
        </w:rPr>
        <w:t xml:space="preserve">ercentage of student age cohort gaining 5 </w:t>
      </w:r>
      <w:proofErr w:type="spellStart"/>
      <w:r w:rsidR="00B50391" w:rsidRPr="00B50391">
        <w:rPr>
          <w:rFonts w:cs="Arial"/>
        </w:rPr>
        <w:t>CSECs</w:t>
      </w:r>
      <w:proofErr w:type="spellEnd"/>
      <w:r w:rsidR="00B50391" w:rsidRPr="00B50391">
        <w:rPr>
          <w:rFonts w:cs="Arial"/>
        </w:rPr>
        <w:t xml:space="preserve"> (</w:t>
      </w:r>
      <w:proofErr w:type="spellStart"/>
      <w:r w:rsidR="00B50391" w:rsidRPr="00B50391">
        <w:rPr>
          <w:rFonts w:cs="Arial"/>
        </w:rPr>
        <w:t>incl</w:t>
      </w:r>
      <w:proofErr w:type="spellEnd"/>
      <w:r w:rsidR="00B50391" w:rsidRPr="00B50391">
        <w:rPr>
          <w:rFonts w:cs="Arial"/>
        </w:rPr>
        <w:t xml:space="preserve"> English and Maths)</w:t>
      </w:r>
      <w:r w:rsidR="00B50391">
        <w:rPr>
          <w:rFonts w:cs="Arial"/>
        </w:rPr>
        <w:t xml:space="preserve">.” </w:t>
      </w:r>
      <w:r w:rsidR="005B4717">
        <w:rPr>
          <w:rFonts w:cs="Arial"/>
        </w:rPr>
        <w:t xml:space="preserve"> </w:t>
      </w:r>
      <w:r w:rsidR="00B50391">
        <w:rPr>
          <w:rFonts w:cs="Arial"/>
        </w:rPr>
        <w:t xml:space="preserve">At the output level we include measures of budget accuracy and performance based on the </w:t>
      </w:r>
      <w:proofErr w:type="spellStart"/>
      <w:r w:rsidR="00B50391">
        <w:rPr>
          <w:rFonts w:cs="Arial"/>
        </w:rPr>
        <w:t>PEFA</w:t>
      </w:r>
      <w:proofErr w:type="spellEnd"/>
      <w:r w:rsidR="00B50391">
        <w:rPr>
          <w:rFonts w:cs="Arial"/>
        </w:rPr>
        <w:t xml:space="preserve"> framework such as “</w:t>
      </w:r>
      <w:r w:rsidR="005B4717">
        <w:rPr>
          <w:rFonts w:cs="Arial"/>
        </w:rPr>
        <w:t>a</w:t>
      </w:r>
      <w:r w:rsidR="00B50391" w:rsidRPr="00B50391">
        <w:rPr>
          <w:rFonts w:cs="Arial"/>
        </w:rPr>
        <w:t xml:space="preserve">ggregate expenditure </w:t>
      </w:r>
      <w:proofErr w:type="gramStart"/>
      <w:r w:rsidR="00B50391" w:rsidRPr="00B50391">
        <w:rPr>
          <w:rFonts w:cs="Arial"/>
        </w:rPr>
        <w:t>out-turn</w:t>
      </w:r>
      <w:proofErr w:type="gramEnd"/>
      <w:r w:rsidR="00B50391" w:rsidRPr="00B50391">
        <w:rPr>
          <w:rFonts w:cs="Arial"/>
        </w:rPr>
        <w:t xml:space="preserve"> compared to original approved budget.</w:t>
      </w:r>
      <w:r w:rsidR="005B4717">
        <w:rPr>
          <w:rFonts w:cs="Arial"/>
        </w:rPr>
        <w:t>” A range of u</w:t>
      </w:r>
      <w:r w:rsidR="00B50391">
        <w:rPr>
          <w:rFonts w:cs="Arial"/>
        </w:rPr>
        <w:t xml:space="preserve">nit cost measures </w:t>
      </w:r>
      <w:r w:rsidR="005B4717">
        <w:rPr>
          <w:rFonts w:cs="Arial"/>
        </w:rPr>
        <w:t xml:space="preserve">also inform performance against the </w:t>
      </w:r>
      <w:proofErr w:type="spellStart"/>
      <w:r w:rsidR="005B4717">
        <w:rPr>
          <w:rFonts w:cs="Arial"/>
        </w:rPr>
        <w:t>logframe</w:t>
      </w:r>
      <w:proofErr w:type="spellEnd"/>
      <w:r w:rsidR="005B4717">
        <w:rPr>
          <w:rFonts w:cs="Arial"/>
        </w:rPr>
        <w:t xml:space="preserve">.  </w:t>
      </w:r>
    </w:p>
    <w:p w14:paraId="7FFEB473" w14:textId="77777777" w:rsidR="005B4717" w:rsidRPr="004C0BCC" w:rsidRDefault="005B4717" w:rsidP="005B4717">
      <w:pPr>
        <w:ind w:left="360"/>
        <w:rPr>
          <w:rFonts w:cs="Arial"/>
        </w:rPr>
      </w:pPr>
    </w:p>
    <w:p w14:paraId="695D9DBB" w14:textId="77777777" w:rsidR="00736E55" w:rsidRPr="00736E55" w:rsidRDefault="005B4717" w:rsidP="007E4ED2">
      <w:pPr>
        <w:numPr>
          <w:ilvl w:val="0"/>
          <w:numId w:val="23"/>
        </w:numPr>
        <w:rPr>
          <w:rFonts w:cs="Arial"/>
        </w:rPr>
      </w:pPr>
      <w:r>
        <w:t xml:space="preserve">A Delivery Plan has been produced alongside development of the Business Case.  </w:t>
      </w:r>
      <w:proofErr w:type="gramStart"/>
      <w:r w:rsidR="00736E55">
        <w:t>lf</w:t>
      </w:r>
      <w:proofErr w:type="gramEnd"/>
      <w:r w:rsidR="00736E55">
        <w:t xml:space="preserve"> the project suffered severe failure, DFID would introduce alternative measures for meeting the reasonable assistance needs of Montserratians.</w:t>
      </w:r>
      <w:r>
        <w:rPr>
          <w:rFonts w:cs="Arial"/>
        </w:rPr>
        <w:t xml:space="preserve">  </w:t>
      </w:r>
      <w:r w:rsidR="00736E55">
        <w:t xml:space="preserve">The Delivery Plan, Risk Register and </w:t>
      </w:r>
      <w:proofErr w:type="spellStart"/>
      <w:r w:rsidR="00736E55">
        <w:t>Logframe</w:t>
      </w:r>
      <w:proofErr w:type="spellEnd"/>
      <w:r w:rsidR="00736E55">
        <w:t xml:space="preserve"> will be updated as necessary </w:t>
      </w:r>
      <w:r>
        <w:t>throughout</w:t>
      </w:r>
      <w:r w:rsidR="00736E55">
        <w:t xml:space="preserve"> the year.</w:t>
      </w:r>
      <w:r>
        <w:rPr>
          <w:rFonts w:cs="Arial"/>
        </w:rPr>
        <w:t xml:space="preserve">  </w:t>
      </w:r>
      <w:r w:rsidR="00736E55">
        <w:t>An evaluation is not planned for this project.</w:t>
      </w:r>
    </w:p>
    <w:p w14:paraId="4778F5CF" w14:textId="77777777" w:rsidR="00736E55" w:rsidRDefault="00736E55" w:rsidP="00736E55">
      <w:pPr>
        <w:pStyle w:val="ListParagraph"/>
        <w:rPr>
          <w:rFonts w:cs="Arial"/>
        </w:rPr>
      </w:pPr>
    </w:p>
    <w:p w14:paraId="067AEF1A" w14:textId="77777777" w:rsidR="00736E55" w:rsidRPr="00736E55" w:rsidRDefault="00736E55" w:rsidP="00736E55">
      <w:pPr>
        <w:rPr>
          <w:rFonts w:cs="Arial"/>
          <w:b/>
        </w:rPr>
      </w:pPr>
      <w:r w:rsidRPr="00736E55">
        <w:rPr>
          <w:rFonts w:cs="Arial"/>
          <w:b/>
        </w:rPr>
        <w:t xml:space="preserve">Ability to Deliver </w:t>
      </w:r>
    </w:p>
    <w:p w14:paraId="35337750" w14:textId="77777777" w:rsidR="007E4ED2" w:rsidRDefault="007E4ED2" w:rsidP="007E4ED2">
      <w:pPr>
        <w:rPr>
          <w:b/>
          <w:bCs/>
        </w:rPr>
      </w:pPr>
    </w:p>
    <w:p w14:paraId="1274FAC0" w14:textId="478520DC" w:rsidR="007E4ED2" w:rsidRPr="004C0BCC" w:rsidRDefault="00736E55" w:rsidP="007E4ED2">
      <w:pPr>
        <w:numPr>
          <w:ilvl w:val="0"/>
          <w:numId w:val="23"/>
        </w:numPr>
        <w:rPr>
          <w:rFonts w:cs="Arial"/>
        </w:rPr>
      </w:pPr>
      <w:r w:rsidRPr="00682B43">
        <w:t>DFID has</w:t>
      </w:r>
      <w:r>
        <w:t xml:space="preserve"> a good knowledge of </w:t>
      </w:r>
      <w:proofErr w:type="spellStart"/>
      <w:r>
        <w:t>GoM</w:t>
      </w:r>
      <w:proofErr w:type="spellEnd"/>
      <w:r>
        <w:t xml:space="preserve"> capability and capacity to deliver public services. There is close ongoing engagement with </w:t>
      </w:r>
      <w:proofErr w:type="spellStart"/>
      <w:r>
        <w:t>GoM</w:t>
      </w:r>
      <w:proofErr w:type="spellEnd"/>
      <w:r>
        <w:t xml:space="preserve"> on capacity building and public sector reform. </w:t>
      </w:r>
      <w:r w:rsidR="00753A68">
        <w:t xml:space="preserve"> As set out below, the core Monserrat Budget Aid team consists of </w:t>
      </w:r>
      <w:proofErr w:type="spellStart"/>
      <w:r w:rsidR="00753A68">
        <w:t>OTD’s</w:t>
      </w:r>
      <w:proofErr w:type="spellEnd"/>
      <w:r w:rsidR="00753A68">
        <w:t xml:space="preserve"> Senior Economist who is the </w:t>
      </w:r>
      <w:proofErr w:type="spellStart"/>
      <w:r w:rsidR="00753A68">
        <w:t>SRO</w:t>
      </w:r>
      <w:proofErr w:type="spellEnd"/>
      <w:r w:rsidR="00753A68">
        <w:t xml:space="preserve">, a Deputy Programme Manager, </w:t>
      </w:r>
      <w:proofErr w:type="gramStart"/>
      <w:r w:rsidR="00753A68">
        <w:t>the</w:t>
      </w:r>
      <w:proofErr w:type="gramEnd"/>
      <w:r w:rsidR="00753A68">
        <w:t xml:space="preserve"> DFID Representative on Montserrat, as well a numb</w:t>
      </w:r>
      <w:r w:rsidR="00546B84">
        <w:t>er of advisory inputs (Economics</w:t>
      </w:r>
      <w:r w:rsidR="00753A68">
        <w:t xml:space="preserve">, Governance, Social Development and Health). </w:t>
      </w:r>
      <w:r w:rsidR="00753A68">
        <w:rPr>
          <w:rFonts w:cs="Arial"/>
        </w:rPr>
        <w:t xml:space="preserve"> </w:t>
      </w:r>
      <w:r w:rsidR="00753A68">
        <w:t xml:space="preserve">The main </w:t>
      </w:r>
      <w:proofErr w:type="gramStart"/>
      <w:r w:rsidR="00753A68">
        <w:t xml:space="preserve">points of contact within </w:t>
      </w:r>
      <w:proofErr w:type="spellStart"/>
      <w:r w:rsidR="00753A68">
        <w:t>GoM</w:t>
      </w:r>
      <w:proofErr w:type="spellEnd"/>
      <w:r w:rsidR="00753A68">
        <w:t xml:space="preserve"> for Budget Aid is</w:t>
      </w:r>
      <w:proofErr w:type="gramEnd"/>
      <w:r w:rsidR="00753A68">
        <w:t xml:space="preserve"> the </w:t>
      </w:r>
      <w:r w:rsidR="00753A68" w:rsidRPr="00124F89">
        <w:t>Ministry of Finance &amp; Economic Management</w:t>
      </w:r>
      <w:r w:rsidR="00753A68">
        <w:t xml:space="preserve"> </w:t>
      </w:r>
      <w:r w:rsidR="00753A68" w:rsidRPr="00124F89">
        <w:t>(</w:t>
      </w:r>
      <w:proofErr w:type="spellStart"/>
      <w:r w:rsidR="00753A68" w:rsidRPr="00124F89">
        <w:t>MOFEM</w:t>
      </w:r>
      <w:proofErr w:type="spellEnd"/>
      <w:r w:rsidR="00753A68" w:rsidRPr="00124F89">
        <w:t>)</w:t>
      </w:r>
      <w:r w:rsidR="00753A68">
        <w:t xml:space="preserve"> </w:t>
      </w:r>
      <w:r w:rsidR="00753A68" w:rsidRPr="00124F89">
        <w:t>via</w:t>
      </w:r>
      <w:r w:rsidR="00753A68">
        <w:t xml:space="preserve"> its Budget Director and the Financial Secretary</w:t>
      </w:r>
      <w:r w:rsidR="00753A68" w:rsidRPr="00124F89">
        <w:t xml:space="preserve">. </w:t>
      </w:r>
      <w:r w:rsidR="00753A68">
        <w:t xml:space="preserve"> </w:t>
      </w:r>
    </w:p>
    <w:p w14:paraId="2CC4648E" w14:textId="77777777" w:rsidR="007E4ED2" w:rsidRPr="004C0BCC" w:rsidRDefault="007E4ED2" w:rsidP="007E4ED2">
      <w:pPr>
        <w:pStyle w:val="ListParagraph"/>
        <w:rPr>
          <w:rFonts w:cs="Arial"/>
        </w:rPr>
      </w:pPr>
    </w:p>
    <w:p w14:paraId="05525609" w14:textId="77777777" w:rsidR="00736E55" w:rsidRPr="00736E55" w:rsidRDefault="00736E55" w:rsidP="00736E55">
      <w:pPr>
        <w:rPr>
          <w:rFonts w:cs="Arial"/>
          <w:b/>
        </w:rPr>
      </w:pPr>
      <w:r>
        <w:rPr>
          <w:rFonts w:cs="Arial"/>
          <w:b/>
        </w:rPr>
        <w:t xml:space="preserve">Expected Roles and </w:t>
      </w:r>
      <w:proofErr w:type="spellStart"/>
      <w:r>
        <w:rPr>
          <w:rFonts w:cs="Arial"/>
          <w:b/>
        </w:rPr>
        <w:t>Responsibilites</w:t>
      </w:r>
      <w:proofErr w:type="spellEnd"/>
      <w:r w:rsidRPr="00736E55">
        <w:rPr>
          <w:rFonts w:cs="Arial"/>
          <w:b/>
        </w:rPr>
        <w:t xml:space="preserve"> </w:t>
      </w:r>
    </w:p>
    <w:p w14:paraId="42BB3E75" w14:textId="77777777" w:rsidR="000D6698" w:rsidRDefault="00CB5B60" w:rsidP="00736E55">
      <w:r w:rsidRPr="009A0820">
        <w:t xml:space="preserve"> </w:t>
      </w:r>
    </w:p>
    <w:tbl>
      <w:tblPr>
        <w:tblStyle w:val="TableGrid"/>
        <w:tblW w:w="0" w:type="auto"/>
        <w:tblLook w:val="04A0" w:firstRow="1" w:lastRow="0" w:firstColumn="1" w:lastColumn="0" w:noHBand="0" w:noVBand="1"/>
      </w:tblPr>
      <w:tblGrid>
        <w:gridCol w:w="3227"/>
        <w:gridCol w:w="6662"/>
      </w:tblGrid>
      <w:tr w:rsidR="00695FEC" w14:paraId="56A5351D" w14:textId="77777777" w:rsidTr="00237188">
        <w:tc>
          <w:tcPr>
            <w:tcW w:w="3227" w:type="dxa"/>
          </w:tcPr>
          <w:p w14:paraId="2457E845" w14:textId="77777777" w:rsidR="00695FEC" w:rsidRDefault="00695FEC" w:rsidP="00DB17F6">
            <w:pPr>
              <w:rPr>
                <w:b/>
                <w:sz w:val="26"/>
                <w:szCs w:val="26"/>
              </w:rPr>
            </w:pPr>
            <w:r w:rsidRPr="00DB17F6">
              <w:rPr>
                <w:b/>
                <w:sz w:val="26"/>
                <w:szCs w:val="26"/>
              </w:rPr>
              <w:t>Role</w:t>
            </w:r>
          </w:p>
          <w:p w14:paraId="5B7669C5" w14:textId="77777777" w:rsidR="00DB17F6" w:rsidRPr="00DB17F6" w:rsidRDefault="00DB17F6" w:rsidP="00DB17F6">
            <w:pPr>
              <w:rPr>
                <w:b/>
                <w:sz w:val="26"/>
                <w:szCs w:val="26"/>
              </w:rPr>
            </w:pPr>
          </w:p>
        </w:tc>
        <w:tc>
          <w:tcPr>
            <w:tcW w:w="6662" w:type="dxa"/>
          </w:tcPr>
          <w:p w14:paraId="68C48813" w14:textId="77777777" w:rsidR="00695FEC" w:rsidRPr="00DB17F6" w:rsidRDefault="00695FEC" w:rsidP="00DB17F6">
            <w:pPr>
              <w:rPr>
                <w:b/>
                <w:sz w:val="26"/>
                <w:szCs w:val="26"/>
              </w:rPr>
            </w:pPr>
            <w:r w:rsidRPr="00DB17F6">
              <w:rPr>
                <w:b/>
                <w:sz w:val="26"/>
                <w:szCs w:val="26"/>
              </w:rPr>
              <w:t>Responsibility</w:t>
            </w:r>
          </w:p>
        </w:tc>
      </w:tr>
      <w:tr w:rsidR="00E974B5" w14:paraId="7FD378AE" w14:textId="77777777" w:rsidTr="00237188">
        <w:tc>
          <w:tcPr>
            <w:tcW w:w="9889" w:type="dxa"/>
            <w:gridSpan w:val="2"/>
          </w:tcPr>
          <w:p w14:paraId="1AF38F2D" w14:textId="77777777" w:rsidR="00E974B5" w:rsidRDefault="00E974B5" w:rsidP="00736E55">
            <w:pPr>
              <w:rPr>
                <w:b/>
              </w:rPr>
            </w:pPr>
            <w:r>
              <w:rPr>
                <w:b/>
              </w:rPr>
              <w:t>DFID</w:t>
            </w:r>
          </w:p>
          <w:p w14:paraId="0CC86B92" w14:textId="77777777" w:rsidR="00736E55" w:rsidRPr="00695FEC" w:rsidRDefault="00736E55" w:rsidP="00736E55">
            <w:pPr>
              <w:rPr>
                <w:b/>
              </w:rPr>
            </w:pPr>
          </w:p>
        </w:tc>
      </w:tr>
      <w:tr w:rsidR="00695FEC" w14:paraId="50EE1B1D" w14:textId="77777777" w:rsidTr="00237188">
        <w:tc>
          <w:tcPr>
            <w:tcW w:w="3227" w:type="dxa"/>
          </w:tcPr>
          <w:p w14:paraId="6EC9B7B3" w14:textId="77777777" w:rsidR="00695FEC" w:rsidRDefault="00695FEC" w:rsidP="00042073">
            <w:r>
              <w:t>Senior Responsible Officer</w:t>
            </w:r>
          </w:p>
        </w:tc>
        <w:tc>
          <w:tcPr>
            <w:tcW w:w="6662" w:type="dxa"/>
          </w:tcPr>
          <w:p w14:paraId="4B993E0B" w14:textId="77777777" w:rsidR="00695FEC" w:rsidRDefault="004421A1" w:rsidP="00CB5B60">
            <w:r>
              <w:t xml:space="preserve">Overseeing the overall design and implementation of the project. </w:t>
            </w:r>
          </w:p>
        </w:tc>
      </w:tr>
      <w:tr w:rsidR="00695FEC" w14:paraId="5F6D825D" w14:textId="77777777" w:rsidTr="00237188">
        <w:tc>
          <w:tcPr>
            <w:tcW w:w="3227" w:type="dxa"/>
          </w:tcPr>
          <w:p w14:paraId="59930FAF" w14:textId="77777777" w:rsidR="00695FEC" w:rsidRDefault="00695FEC" w:rsidP="00CB5B60">
            <w:r>
              <w:t>Deputy Programme Manager</w:t>
            </w:r>
          </w:p>
        </w:tc>
        <w:tc>
          <w:tcPr>
            <w:tcW w:w="6662" w:type="dxa"/>
          </w:tcPr>
          <w:p w14:paraId="79CD98D8" w14:textId="77777777" w:rsidR="00695FEC" w:rsidRDefault="00F65727" w:rsidP="00936496">
            <w:r>
              <w:t>Lead on programme m</w:t>
            </w:r>
            <w:r w:rsidR="00B34CBC">
              <w:t>anagement compliance for the</w:t>
            </w:r>
            <w:r w:rsidR="00DB17F6">
              <w:t xml:space="preserve"> design and implementation of b</w:t>
            </w:r>
            <w:r w:rsidR="00B34CBC">
              <w:t xml:space="preserve">udget </w:t>
            </w:r>
            <w:r w:rsidR="00FE5B3E">
              <w:t>a</w:t>
            </w:r>
            <w:r w:rsidR="00B34CBC">
              <w:t>id</w:t>
            </w:r>
            <w:r w:rsidR="00BF5E28">
              <w:t>.</w:t>
            </w:r>
          </w:p>
        </w:tc>
      </w:tr>
      <w:tr w:rsidR="00695FEC" w14:paraId="1302A603" w14:textId="77777777" w:rsidTr="00237188">
        <w:tc>
          <w:tcPr>
            <w:tcW w:w="3227" w:type="dxa"/>
          </w:tcPr>
          <w:p w14:paraId="072F1935" w14:textId="77777777" w:rsidR="00695FEC" w:rsidRDefault="00DB17F6" w:rsidP="00CB5B60">
            <w:r>
              <w:t>Economist</w:t>
            </w:r>
            <w:r w:rsidR="005B4717">
              <w:t>/s</w:t>
            </w:r>
            <w:r>
              <w:t xml:space="preserve"> </w:t>
            </w:r>
          </w:p>
        </w:tc>
        <w:tc>
          <w:tcPr>
            <w:tcW w:w="6662" w:type="dxa"/>
          </w:tcPr>
          <w:p w14:paraId="34E6BD8D" w14:textId="77777777" w:rsidR="00695FEC" w:rsidRDefault="003149EF" w:rsidP="00CB5B60">
            <w:r>
              <w:t xml:space="preserve">Lead on forecasting, monitoring and overall macroeconomic policy advice relating to budget design and performance. </w:t>
            </w:r>
            <w:r w:rsidR="004421A1" w:rsidRPr="007156DB">
              <w:t xml:space="preserve"> </w:t>
            </w:r>
          </w:p>
        </w:tc>
      </w:tr>
      <w:tr w:rsidR="00695FEC" w14:paraId="14571530" w14:textId="77777777" w:rsidTr="00237188">
        <w:tc>
          <w:tcPr>
            <w:tcW w:w="3227" w:type="dxa"/>
          </w:tcPr>
          <w:p w14:paraId="67A7881F" w14:textId="77777777" w:rsidR="00695FEC" w:rsidRDefault="00695FEC" w:rsidP="00CB5B60">
            <w:r>
              <w:t>DFID Representative on island</w:t>
            </w:r>
          </w:p>
        </w:tc>
        <w:tc>
          <w:tcPr>
            <w:tcW w:w="6662" w:type="dxa"/>
          </w:tcPr>
          <w:p w14:paraId="211DEE99" w14:textId="77777777" w:rsidR="00695FEC" w:rsidRDefault="00DB17F6" w:rsidP="00CB5B60">
            <w:r>
              <w:t>Lead</w:t>
            </w:r>
            <w:r w:rsidR="007156DB">
              <w:t xml:space="preserve"> on access subsidy budget line</w:t>
            </w:r>
            <w:r w:rsidR="003149EF">
              <w:t>.</w:t>
            </w:r>
          </w:p>
        </w:tc>
      </w:tr>
      <w:tr w:rsidR="00DB17F6" w14:paraId="716022B7" w14:textId="77777777" w:rsidTr="00237188">
        <w:tc>
          <w:tcPr>
            <w:tcW w:w="3227" w:type="dxa"/>
          </w:tcPr>
          <w:p w14:paraId="6BD48F5A" w14:textId="77777777" w:rsidR="00DB17F6" w:rsidRDefault="00DB17F6" w:rsidP="00DB17F6">
            <w:r>
              <w:t>DFID Representative on island</w:t>
            </w:r>
            <w:r w:rsidR="004E0184">
              <w:t>, alongside</w:t>
            </w:r>
            <w:r>
              <w:t xml:space="preserve"> the Head of Procurement once </w:t>
            </w:r>
            <w:r w:rsidR="004E0184">
              <w:t>this</w:t>
            </w:r>
            <w:r>
              <w:t xml:space="preserve"> appointment is made</w:t>
            </w:r>
            <w:r w:rsidR="003149EF">
              <w:rPr>
                <w:rStyle w:val="FootnoteReference"/>
              </w:rPr>
              <w:footnoteReference w:id="10"/>
            </w:r>
          </w:p>
        </w:tc>
        <w:tc>
          <w:tcPr>
            <w:tcW w:w="6662" w:type="dxa"/>
          </w:tcPr>
          <w:p w14:paraId="28CD91D3" w14:textId="050BAF4C" w:rsidR="00DB17F6" w:rsidRDefault="00DB17F6" w:rsidP="00CB5B60">
            <w:r>
              <w:t xml:space="preserve">Lead on procurement under </w:t>
            </w:r>
            <w:r w:rsidR="003149EF">
              <w:t xml:space="preserve">the </w:t>
            </w:r>
            <w:r>
              <w:t>budget aid project</w:t>
            </w:r>
            <w:r w:rsidR="003149EF">
              <w:t xml:space="preserve">.  </w:t>
            </w:r>
            <w:r w:rsidR="004E0184">
              <w:t xml:space="preserve">In particular </w:t>
            </w:r>
            <w:r w:rsidR="00B81E44">
              <w:t xml:space="preserve">the </w:t>
            </w:r>
            <w:r w:rsidR="004E0184">
              <w:t>DFID Representative on island shares (</w:t>
            </w:r>
            <w:r w:rsidR="003149EF">
              <w:t xml:space="preserve">with the Montserrat </w:t>
            </w:r>
            <w:proofErr w:type="spellStart"/>
            <w:r w:rsidR="003149EF">
              <w:t>OTD</w:t>
            </w:r>
            <w:proofErr w:type="spellEnd"/>
            <w:r w:rsidR="003149EF">
              <w:t xml:space="preserve"> Infrastructure Advisor</w:t>
            </w:r>
            <w:r w:rsidR="004E0184">
              <w:t>)</w:t>
            </w:r>
            <w:r w:rsidR="003149EF">
              <w:t xml:space="preserve"> an observer seat at the </w:t>
            </w:r>
            <w:proofErr w:type="spellStart"/>
            <w:r w:rsidR="003149EF">
              <w:t>GOM</w:t>
            </w:r>
            <w:proofErr w:type="spellEnd"/>
            <w:r w:rsidR="003149EF">
              <w:t xml:space="preserve"> Public Procurement Board.</w:t>
            </w:r>
            <w:r w:rsidR="00EE21CF">
              <w:t xml:space="preserve">  </w:t>
            </w:r>
          </w:p>
        </w:tc>
      </w:tr>
      <w:tr w:rsidR="00695FEC" w14:paraId="16AFE5CE" w14:textId="77777777" w:rsidTr="00237188">
        <w:tc>
          <w:tcPr>
            <w:tcW w:w="3227" w:type="dxa"/>
          </w:tcPr>
          <w:p w14:paraId="1020C93C" w14:textId="77777777" w:rsidR="00695FEC" w:rsidRDefault="00695FEC" w:rsidP="00CB5B60">
            <w:r>
              <w:t>Governance Adviser</w:t>
            </w:r>
          </w:p>
          <w:p w14:paraId="54D4B4EC" w14:textId="77777777" w:rsidR="00736E55" w:rsidRDefault="00736E55" w:rsidP="00CB5B60"/>
        </w:tc>
        <w:tc>
          <w:tcPr>
            <w:tcW w:w="6662" w:type="dxa"/>
          </w:tcPr>
          <w:p w14:paraId="7F2DAF6D" w14:textId="77777777" w:rsidR="00695FEC" w:rsidRDefault="00DB17F6" w:rsidP="00DB17F6">
            <w:r>
              <w:t>Lead</w:t>
            </w:r>
            <w:r w:rsidR="007156DB">
              <w:t xml:space="preserve"> on Technical Cooperation budget line</w:t>
            </w:r>
            <w:r>
              <w:t xml:space="preserve"> and general public financial management and public sector reform. </w:t>
            </w:r>
          </w:p>
        </w:tc>
      </w:tr>
      <w:tr w:rsidR="00DB17F6" w14:paraId="1EE68295" w14:textId="77777777" w:rsidTr="00237188">
        <w:tc>
          <w:tcPr>
            <w:tcW w:w="3227" w:type="dxa"/>
          </w:tcPr>
          <w:p w14:paraId="750FD764" w14:textId="77777777" w:rsidR="00DB17F6" w:rsidRDefault="00DB17F6" w:rsidP="00CB5B60">
            <w:r>
              <w:t xml:space="preserve">Senior Social </w:t>
            </w:r>
            <w:proofErr w:type="spellStart"/>
            <w:r>
              <w:t>Develoment</w:t>
            </w:r>
            <w:proofErr w:type="spellEnd"/>
            <w:r>
              <w:t xml:space="preserve"> Advisor</w:t>
            </w:r>
          </w:p>
          <w:p w14:paraId="7BC70312" w14:textId="77777777" w:rsidR="00DB17F6" w:rsidRDefault="00DB17F6" w:rsidP="00CB5B60"/>
        </w:tc>
        <w:tc>
          <w:tcPr>
            <w:tcW w:w="6662" w:type="dxa"/>
          </w:tcPr>
          <w:p w14:paraId="1CCDD163" w14:textId="77777777" w:rsidR="00DB17F6" w:rsidRDefault="00DB17F6" w:rsidP="008C0E42">
            <w:r>
              <w:t>Lead on social development components of the budget</w:t>
            </w:r>
            <w:r w:rsidR="005632A2">
              <w:t>, including DFID’s support to child safeguarding</w:t>
            </w:r>
            <w:r>
              <w:t>.</w:t>
            </w:r>
          </w:p>
        </w:tc>
      </w:tr>
      <w:tr w:rsidR="00DB17F6" w14:paraId="6869E22C" w14:textId="77777777" w:rsidTr="00237188">
        <w:tc>
          <w:tcPr>
            <w:tcW w:w="3227" w:type="dxa"/>
          </w:tcPr>
          <w:p w14:paraId="0C2C49C6" w14:textId="77777777" w:rsidR="00DB17F6" w:rsidRDefault="00DB17F6" w:rsidP="001856EF">
            <w:r>
              <w:t>Health Adviser</w:t>
            </w:r>
          </w:p>
          <w:p w14:paraId="1A16FAE3" w14:textId="77777777" w:rsidR="00DB17F6" w:rsidRDefault="00DB17F6" w:rsidP="00CB5B60"/>
        </w:tc>
        <w:tc>
          <w:tcPr>
            <w:tcW w:w="6662" w:type="dxa"/>
          </w:tcPr>
          <w:p w14:paraId="7EA394A7" w14:textId="77777777" w:rsidR="00DB17F6" w:rsidRDefault="003149EF" w:rsidP="008C0E42">
            <w:r>
              <w:t>Leads on health s</w:t>
            </w:r>
            <w:r w:rsidR="00DB17F6">
              <w:t xml:space="preserve">ervices </w:t>
            </w:r>
            <w:r>
              <w:t>components of the budget.</w:t>
            </w:r>
          </w:p>
          <w:p w14:paraId="648AC1BA" w14:textId="77777777" w:rsidR="00EC3789" w:rsidRDefault="00EC3789" w:rsidP="008C0E42"/>
          <w:p w14:paraId="0E14D46D" w14:textId="77777777" w:rsidR="008E3460" w:rsidRDefault="008E3460" w:rsidP="008C0E42"/>
          <w:p w14:paraId="3A36EE89" w14:textId="77777777" w:rsidR="00EC3789" w:rsidRDefault="00EC3789" w:rsidP="008C0E42"/>
        </w:tc>
      </w:tr>
      <w:tr w:rsidR="00DB17F6" w14:paraId="674C7E3C" w14:textId="77777777" w:rsidTr="00237188">
        <w:tc>
          <w:tcPr>
            <w:tcW w:w="9889" w:type="dxa"/>
            <w:gridSpan w:val="2"/>
          </w:tcPr>
          <w:p w14:paraId="41169B1C" w14:textId="77777777" w:rsidR="00DB17F6" w:rsidRDefault="00DB17F6" w:rsidP="00736E55">
            <w:pPr>
              <w:rPr>
                <w:b/>
              </w:rPr>
            </w:pPr>
            <w:r w:rsidRPr="00E974B5">
              <w:rPr>
                <w:b/>
              </w:rPr>
              <w:lastRenderedPageBreak/>
              <w:t>Government of Montserrat</w:t>
            </w:r>
          </w:p>
          <w:p w14:paraId="1B4954F2" w14:textId="77777777" w:rsidR="00DB17F6" w:rsidRDefault="00DB17F6" w:rsidP="00E974B5">
            <w:pPr>
              <w:jc w:val="center"/>
            </w:pPr>
          </w:p>
        </w:tc>
      </w:tr>
      <w:tr w:rsidR="00DB17F6" w14:paraId="7BD1AC54" w14:textId="77777777" w:rsidTr="00237188">
        <w:tc>
          <w:tcPr>
            <w:tcW w:w="3227" w:type="dxa"/>
          </w:tcPr>
          <w:p w14:paraId="7C93B815" w14:textId="77777777" w:rsidR="00DB17F6" w:rsidRDefault="00DB17F6" w:rsidP="00E974B5">
            <w:proofErr w:type="spellStart"/>
            <w:r>
              <w:t>MOFEM</w:t>
            </w:r>
            <w:proofErr w:type="spellEnd"/>
            <w:r>
              <w:t xml:space="preserve"> Financial Secretary</w:t>
            </w:r>
          </w:p>
        </w:tc>
        <w:tc>
          <w:tcPr>
            <w:tcW w:w="6662" w:type="dxa"/>
          </w:tcPr>
          <w:p w14:paraId="4A09FA3C" w14:textId="2C50A524" w:rsidR="00DB17F6" w:rsidRDefault="00DB17F6" w:rsidP="00CB5B60">
            <w:r>
              <w:t>Oversees the overall implementation of the project</w:t>
            </w:r>
            <w:r w:rsidR="00B81E44">
              <w:t>.</w:t>
            </w:r>
          </w:p>
        </w:tc>
      </w:tr>
      <w:tr w:rsidR="00DB17F6" w14:paraId="4E3EAB0E" w14:textId="77777777" w:rsidTr="00237188">
        <w:tc>
          <w:tcPr>
            <w:tcW w:w="3227" w:type="dxa"/>
          </w:tcPr>
          <w:p w14:paraId="35CD1F3B" w14:textId="77777777" w:rsidR="00DB17F6" w:rsidRDefault="00DB17F6" w:rsidP="00E974B5">
            <w:proofErr w:type="spellStart"/>
            <w:r>
              <w:t>MOFEM</w:t>
            </w:r>
            <w:proofErr w:type="spellEnd"/>
            <w:r>
              <w:t xml:space="preserve"> Budget Director </w:t>
            </w:r>
          </w:p>
          <w:p w14:paraId="1933F8EC" w14:textId="77777777" w:rsidR="00DB17F6" w:rsidRDefault="00DB17F6" w:rsidP="00E974B5"/>
        </w:tc>
        <w:tc>
          <w:tcPr>
            <w:tcW w:w="6662" w:type="dxa"/>
          </w:tcPr>
          <w:p w14:paraId="79E12B15" w14:textId="40FE9727" w:rsidR="00DB17F6" w:rsidRDefault="00DB17F6" w:rsidP="00CB5B60">
            <w:r>
              <w:t>Leads on the provision of</w:t>
            </w:r>
            <w:r w:rsidR="00B81E44">
              <w:t xml:space="preserve"> supporting budget analysis and</w:t>
            </w:r>
            <w:r>
              <w:t xml:space="preserve"> financial reporting</w:t>
            </w:r>
            <w:r w:rsidR="00B81E44">
              <w:t>.</w:t>
            </w:r>
          </w:p>
        </w:tc>
      </w:tr>
      <w:tr w:rsidR="00DB17F6" w14:paraId="1E771FE7" w14:textId="77777777" w:rsidTr="00237188">
        <w:tc>
          <w:tcPr>
            <w:tcW w:w="3227" w:type="dxa"/>
          </w:tcPr>
          <w:p w14:paraId="55351D9D" w14:textId="77777777" w:rsidR="00DB17F6" w:rsidRDefault="00DB17F6" w:rsidP="00CB5B60">
            <w:r>
              <w:t>Chief of Human Resources Office</w:t>
            </w:r>
          </w:p>
        </w:tc>
        <w:tc>
          <w:tcPr>
            <w:tcW w:w="6662" w:type="dxa"/>
          </w:tcPr>
          <w:p w14:paraId="71BDEE98" w14:textId="4D5A62E4" w:rsidR="00DB17F6" w:rsidRDefault="00DB17F6" w:rsidP="00D04361">
            <w:r>
              <w:t xml:space="preserve">Leads on the provision </w:t>
            </w:r>
            <w:r w:rsidR="00B81E44">
              <w:t xml:space="preserve">of </w:t>
            </w:r>
            <w:r>
              <w:t>Technical Coo</w:t>
            </w:r>
            <w:r w:rsidR="00B81E44">
              <w:t>peration recruitment and advice</w:t>
            </w:r>
            <w:r>
              <w:t xml:space="preserve">. </w:t>
            </w:r>
          </w:p>
        </w:tc>
      </w:tr>
      <w:tr w:rsidR="00753A68" w14:paraId="2154C8B6" w14:textId="77777777" w:rsidTr="00237188">
        <w:tc>
          <w:tcPr>
            <w:tcW w:w="3227" w:type="dxa"/>
          </w:tcPr>
          <w:p w14:paraId="5B0F9CEF" w14:textId="77777777" w:rsidR="00753A68" w:rsidRDefault="00753A68" w:rsidP="00CB5B60">
            <w:r>
              <w:t>Director of Policy and Planning, and the Monitoring and Evaluation Officer</w:t>
            </w:r>
          </w:p>
        </w:tc>
        <w:tc>
          <w:tcPr>
            <w:tcW w:w="6662" w:type="dxa"/>
          </w:tcPr>
          <w:p w14:paraId="010469A0" w14:textId="77777777" w:rsidR="00753A68" w:rsidRDefault="00753A68" w:rsidP="00D04361">
            <w:r>
              <w:t xml:space="preserve">Leads on monitoring and evaluation, including </w:t>
            </w:r>
            <w:proofErr w:type="spellStart"/>
            <w:r>
              <w:t>logframe</w:t>
            </w:r>
            <w:proofErr w:type="spellEnd"/>
            <w:r>
              <w:t xml:space="preserve"> indicators. </w:t>
            </w:r>
          </w:p>
        </w:tc>
      </w:tr>
      <w:tr w:rsidR="00DB17F6" w14:paraId="5CAB8A07" w14:textId="77777777" w:rsidTr="00237188">
        <w:tc>
          <w:tcPr>
            <w:tcW w:w="3227" w:type="dxa"/>
          </w:tcPr>
          <w:p w14:paraId="4CA4C0B0" w14:textId="77777777" w:rsidR="00DB17F6" w:rsidRDefault="00DB17F6" w:rsidP="00CB5B60">
            <w:r>
              <w:t xml:space="preserve">Auditor General </w:t>
            </w:r>
          </w:p>
        </w:tc>
        <w:tc>
          <w:tcPr>
            <w:tcW w:w="6662" w:type="dxa"/>
          </w:tcPr>
          <w:p w14:paraId="67810BB8" w14:textId="77777777" w:rsidR="00DB17F6" w:rsidRDefault="00DB17F6" w:rsidP="00F84D7A">
            <w:r>
              <w:t xml:space="preserve">Produces </w:t>
            </w:r>
            <w:r w:rsidRPr="00F84D7A">
              <w:t xml:space="preserve">an annual audit report covering </w:t>
            </w:r>
            <w:proofErr w:type="spellStart"/>
            <w:r w:rsidRPr="00F84D7A">
              <w:t>GoM’s</w:t>
            </w:r>
            <w:proofErr w:type="spellEnd"/>
            <w:r w:rsidRPr="00F84D7A">
              <w:t xml:space="preserve"> recurrent expenditures and revenues</w:t>
            </w:r>
            <w:r w:rsidR="00753A68">
              <w:t>.</w:t>
            </w:r>
          </w:p>
        </w:tc>
      </w:tr>
    </w:tbl>
    <w:p w14:paraId="3BDB15DF" w14:textId="77777777" w:rsidR="00CD0A11" w:rsidRDefault="00CD0A11" w:rsidP="00D25001">
      <w:pPr>
        <w:pStyle w:val="ListParagraph"/>
        <w:ind w:left="360"/>
      </w:pPr>
    </w:p>
    <w:p w14:paraId="5EE2D1FE" w14:textId="77777777" w:rsidR="00CD0A11" w:rsidRPr="00521A08" w:rsidRDefault="00CD0A11" w:rsidP="00FF39B8">
      <w:pPr>
        <w:rPr>
          <w:b/>
        </w:rPr>
      </w:pPr>
      <w:r w:rsidRPr="00521A08">
        <w:rPr>
          <w:b/>
        </w:rPr>
        <w:t>Beneficiary engagement</w:t>
      </w:r>
    </w:p>
    <w:p w14:paraId="3E9EF024" w14:textId="77777777" w:rsidR="00FF39B8" w:rsidRDefault="00FF39B8" w:rsidP="00FF39B8">
      <w:pPr>
        <w:pStyle w:val="ListParagraph"/>
        <w:rPr>
          <w:rFonts w:cs="Arial"/>
        </w:rPr>
      </w:pPr>
    </w:p>
    <w:p w14:paraId="726F5A02" w14:textId="77777777" w:rsidR="00FF39B8" w:rsidRPr="00FF39B8" w:rsidRDefault="00FF39B8" w:rsidP="00FF39B8">
      <w:pPr>
        <w:numPr>
          <w:ilvl w:val="0"/>
          <w:numId w:val="23"/>
        </w:numPr>
        <w:rPr>
          <w:rFonts w:cs="Arial"/>
        </w:rPr>
      </w:pPr>
      <w:r>
        <w:rPr>
          <w:rFonts w:cs="Arial"/>
        </w:rPr>
        <w:t>T</w:t>
      </w:r>
      <w:r w:rsidRPr="00521A08">
        <w:t>here will be two main vehicles for</w:t>
      </w:r>
      <w:r>
        <w:t xml:space="preserve"> </w:t>
      </w:r>
      <w:r w:rsidR="00521A08">
        <w:t>beneficiary engagement on</w:t>
      </w:r>
      <w:r>
        <w:t xml:space="preserve"> the </w:t>
      </w:r>
      <w:r w:rsidR="00521A08">
        <w:t xml:space="preserve">budget aid project: </w:t>
      </w:r>
    </w:p>
    <w:p w14:paraId="34DD0320" w14:textId="77777777" w:rsidR="00FF39B8" w:rsidRDefault="00FF39B8" w:rsidP="00FF39B8">
      <w:pPr>
        <w:ind w:left="360"/>
        <w:rPr>
          <w:rFonts w:cs="Arial"/>
        </w:rPr>
      </w:pPr>
    </w:p>
    <w:p w14:paraId="1DCDBAF8" w14:textId="659BC6E9" w:rsidR="008B0E85" w:rsidRPr="00DB2197" w:rsidRDefault="00521A08" w:rsidP="006E290B">
      <w:pPr>
        <w:pStyle w:val="ListParagraph"/>
        <w:numPr>
          <w:ilvl w:val="0"/>
          <w:numId w:val="34"/>
        </w:numPr>
      </w:pPr>
      <w:r>
        <w:t xml:space="preserve">Principally through </w:t>
      </w:r>
      <w:proofErr w:type="spellStart"/>
      <w:r>
        <w:t>GoM’s</w:t>
      </w:r>
      <w:proofErr w:type="spellEnd"/>
      <w:r>
        <w:t xml:space="preserve"> normal democratic process, including as outlined earlier the consultative and legislative process of approving a budget and reporting progress</w:t>
      </w:r>
      <w:r w:rsidR="00B81E44">
        <w:t xml:space="preserve"> against it</w:t>
      </w:r>
      <w:r w:rsidR="00FF39B8" w:rsidRPr="00DB2197">
        <w:t>;</w:t>
      </w:r>
    </w:p>
    <w:p w14:paraId="788A757C" w14:textId="77777777" w:rsidR="00FF39B8" w:rsidRPr="00DB2197" w:rsidRDefault="00FF39B8" w:rsidP="00FF39B8">
      <w:pPr>
        <w:pStyle w:val="ListParagraph"/>
      </w:pPr>
    </w:p>
    <w:p w14:paraId="72CA1B7E" w14:textId="77777777" w:rsidR="008B0E85" w:rsidRPr="00DB2197" w:rsidRDefault="008B0E85" w:rsidP="006E290B">
      <w:pPr>
        <w:pStyle w:val="ListParagraph"/>
        <w:numPr>
          <w:ilvl w:val="0"/>
          <w:numId w:val="34"/>
        </w:numPr>
      </w:pPr>
      <w:r w:rsidRPr="00DB2197">
        <w:t>During the Budget Aid Mission</w:t>
      </w:r>
      <w:r w:rsidR="00521A08">
        <w:t>,</w:t>
      </w:r>
      <w:r w:rsidRPr="00DB2197">
        <w:t xml:space="preserve"> DFID will engage directly with community based organisations </w:t>
      </w:r>
      <w:r w:rsidR="00521A08">
        <w:t>on a range of budget policy and performance issues</w:t>
      </w:r>
      <w:r w:rsidR="005640C3" w:rsidRPr="00DB2197">
        <w:t xml:space="preserve"> with </w:t>
      </w:r>
      <w:r w:rsidR="00521A08">
        <w:t xml:space="preserve">a view to better understanding wider beneficiary views on the project.  </w:t>
      </w:r>
    </w:p>
    <w:p w14:paraId="4E8D9DF2" w14:textId="77777777" w:rsidR="00CB5B60" w:rsidRDefault="00CB5B60" w:rsidP="00CB5B60">
      <w:pPr>
        <w:rPr>
          <w:u w:val="single"/>
        </w:rPr>
      </w:pPr>
    </w:p>
    <w:p w14:paraId="29F1196B" w14:textId="77777777" w:rsidR="00CB5B60" w:rsidRPr="00FF39B8" w:rsidRDefault="00CB5B60" w:rsidP="00CB5B60">
      <w:pPr>
        <w:rPr>
          <w:b/>
        </w:rPr>
      </w:pPr>
      <w:r w:rsidRPr="00FF39B8">
        <w:rPr>
          <w:b/>
        </w:rPr>
        <w:t>Risks, tolerances and approaches to escalate probl</w:t>
      </w:r>
      <w:r w:rsidR="00C94EBB" w:rsidRPr="00FF39B8">
        <w:rPr>
          <w:b/>
        </w:rPr>
        <w:t>e</w:t>
      </w:r>
      <w:r w:rsidRPr="00FF39B8">
        <w:rPr>
          <w:b/>
        </w:rPr>
        <w:t xml:space="preserve">ms </w:t>
      </w:r>
    </w:p>
    <w:p w14:paraId="2168E2CF" w14:textId="77777777" w:rsidR="00FF39B8" w:rsidRDefault="00FF39B8" w:rsidP="00FF39B8">
      <w:pPr>
        <w:rPr>
          <w:b/>
          <w:bCs/>
        </w:rPr>
      </w:pPr>
    </w:p>
    <w:p w14:paraId="4FD1D6DF" w14:textId="7BF0C983" w:rsidR="00FF39B8" w:rsidRPr="004C0BCC" w:rsidRDefault="00FF39B8" w:rsidP="00FF39B8">
      <w:pPr>
        <w:numPr>
          <w:ilvl w:val="0"/>
          <w:numId w:val="23"/>
        </w:numPr>
        <w:rPr>
          <w:rFonts w:cs="Arial"/>
        </w:rPr>
      </w:pPr>
      <w:r>
        <w:t>T</w:t>
      </w:r>
      <w:r w:rsidRPr="00F0247B">
        <w:t>his proj</w:t>
      </w:r>
      <w:r>
        <w:t>ect will be guided by the</w:t>
      </w:r>
      <w:r w:rsidRPr="00F0247B">
        <w:t xml:space="preserve"> </w:t>
      </w:r>
      <w:proofErr w:type="spellStart"/>
      <w:r w:rsidRPr="00F0247B">
        <w:t>OTD</w:t>
      </w:r>
      <w:proofErr w:type="spellEnd"/>
      <w:r w:rsidRPr="00F0247B">
        <w:t xml:space="preserve"> risk strategy and framework</w:t>
      </w:r>
      <w:r>
        <w:t xml:space="preserve"> put in place in February 2015 to</w:t>
      </w:r>
      <w:r w:rsidR="00953911">
        <w:t xml:space="preserve"> </w:t>
      </w:r>
      <w:r w:rsidRPr="0056478F">
        <w:t>systemat</w:t>
      </w:r>
      <w:r>
        <w:t>ise</w:t>
      </w:r>
      <w:r w:rsidRPr="0056478F">
        <w:t xml:space="preserve"> </w:t>
      </w:r>
      <w:proofErr w:type="spellStart"/>
      <w:r w:rsidRPr="0056478F">
        <w:t>OTD’s</w:t>
      </w:r>
      <w:proofErr w:type="spellEnd"/>
      <w:r w:rsidRPr="0056478F">
        <w:t xml:space="preserve"> risk management procedures</w:t>
      </w:r>
      <w:r>
        <w:t xml:space="preserve">. </w:t>
      </w:r>
      <w:proofErr w:type="gramStart"/>
      <w:r w:rsidDel="00C61EAE">
        <w:t>A</w:t>
      </w:r>
      <w:r w:rsidR="00953911">
        <w:t xml:space="preserve"> </w:t>
      </w:r>
      <w:r>
        <w:t xml:space="preserve"> full</w:t>
      </w:r>
      <w:proofErr w:type="gramEnd"/>
      <w:r>
        <w:t xml:space="preserve"> risk register for </w:t>
      </w:r>
      <w:r w:rsidR="00521A08" w:rsidRPr="00521A08">
        <w:rPr>
          <w:i/>
        </w:rPr>
        <w:t>Montserrat as a whole</w:t>
      </w:r>
      <w:r w:rsidRPr="00521A08">
        <w:rPr>
          <w:i/>
        </w:rPr>
        <w:t xml:space="preserve"> </w:t>
      </w:r>
      <w:r>
        <w:t>will</w:t>
      </w:r>
      <w:r w:rsidRPr="00521A08">
        <w:rPr>
          <w:i/>
        </w:rPr>
        <w:t xml:space="preserve"> </w:t>
      </w:r>
      <w:r>
        <w:t xml:space="preserve">be </w:t>
      </w:r>
      <w:r w:rsidR="005632A2">
        <w:t>finalised</w:t>
      </w:r>
      <w:r>
        <w:t xml:space="preserve"> </w:t>
      </w:r>
      <w:r w:rsidR="00521A08">
        <w:t>i</w:t>
      </w:r>
      <w:r>
        <w:t xml:space="preserve">n the first quarter of </w:t>
      </w:r>
      <w:r w:rsidR="00B81E44">
        <w:t>20</w:t>
      </w:r>
      <w:r>
        <w:t xml:space="preserve">15/16.  </w:t>
      </w:r>
      <w:r w:rsidR="00521A08">
        <w:t xml:space="preserve">Key budget-aid specific risks are outlined below, and </w:t>
      </w:r>
      <w:proofErr w:type="spellStart"/>
      <w:r w:rsidR="00521A08">
        <w:t>OTD</w:t>
      </w:r>
      <w:proofErr w:type="spellEnd"/>
      <w:r w:rsidR="00521A08">
        <w:t xml:space="preserve"> will regularly monitor risk and engage closely with </w:t>
      </w:r>
      <w:proofErr w:type="spellStart"/>
      <w:r w:rsidR="00521A08">
        <w:t>GoM</w:t>
      </w:r>
      <w:proofErr w:type="spellEnd"/>
      <w:r w:rsidR="00521A08">
        <w:t xml:space="preserve"> on additional mitigation required should risks escalate or new issues arise.  </w:t>
      </w:r>
    </w:p>
    <w:p w14:paraId="402D0147" w14:textId="77777777" w:rsidR="00CB5B60" w:rsidRPr="00903658" w:rsidRDefault="00CB5B60" w:rsidP="00CB5B60">
      <w:pPr>
        <w:rPr>
          <w:u w:val="single"/>
        </w:rPr>
      </w:pPr>
    </w:p>
    <w:tbl>
      <w:tblPr>
        <w:tblStyle w:val="TableGrid"/>
        <w:tblW w:w="10632" w:type="dxa"/>
        <w:tblInd w:w="-176" w:type="dxa"/>
        <w:tblLayout w:type="fixed"/>
        <w:tblLook w:val="04A0" w:firstRow="1" w:lastRow="0" w:firstColumn="1" w:lastColumn="0" w:noHBand="0" w:noVBand="1"/>
      </w:tblPr>
      <w:tblGrid>
        <w:gridCol w:w="2552"/>
        <w:gridCol w:w="1560"/>
        <w:gridCol w:w="1843"/>
        <w:gridCol w:w="1559"/>
        <w:gridCol w:w="3118"/>
      </w:tblGrid>
      <w:tr w:rsidR="00A03703" w14:paraId="30397FE8" w14:textId="77777777" w:rsidTr="008F20DD">
        <w:tc>
          <w:tcPr>
            <w:tcW w:w="2552" w:type="dxa"/>
          </w:tcPr>
          <w:p w14:paraId="1996D996" w14:textId="77777777" w:rsidR="00A03703" w:rsidRPr="006A1579" w:rsidRDefault="00A03703" w:rsidP="003B60D4">
            <w:pPr>
              <w:rPr>
                <w:b/>
              </w:rPr>
            </w:pPr>
            <w:r w:rsidRPr="006A1579">
              <w:rPr>
                <w:b/>
              </w:rPr>
              <w:t>Risk</w:t>
            </w:r>
          </w:p>
        </w:tc>
        <w:tc>
          <w:tcPr>
            <w:tcW w:w="1560" w:type="dxa"/>
          </w:tcPr>
          <w:p w14:paraId="4B260C55" w14:textId="77777777" w:rsidR="00A03703" w:rsidRPr="006A1579" w:rsidRDefault="00A03703" w:rsidP="003B60D4">
            <w:pPr>
              <w:rPr>
                <w:b/>
              </w:rPr>
            </w:pPr>
            <w:r w:rsidRPr="006A1579">
              <w:rPr>
                <w:b/>
              </w:rPr>
              <w:t>Category</w:t>
            </w:r>
          </w:p>
        </w:tc>
        <w:tc>
          <w:tcPr>
            <w:tcW w:w="1843" w:type="dxa"/>
          </w:tcPr>
          <w:p w14:paraId="0DB4059A" w14:textId="77777777" w:rsidR="00A03703" w:rsidRPr="006A1579" w:rsidRDefault="00A03703" w:rsidP="003B60D4">
            <w:pPr>
              <w:rPr>
                <w:b/>
              </w:rPr>
            </w:pPr>
            <w:r w:rsidRPr="006A1579">
              <w:rPr>
                <w:b/>
              </w:rPr>
              <w:t>Impact</w:t>
            </w:r>
          </w:p>
        </w:tc>
        <w:tc>
          <w:tcPr>
            <w:tcW w:w="1559" w:type="dxa"/>
          </w:tcPr>
          <w:p w14:paraId="4E47ADED" w14:textId="77777777" w:rsidR="00A03703" w:rsidRPr="006A1579" w:rsidRDefault="00A03703" w:rsidP="003B60D4">
            <w:pPr>
              <w:rPr>
                <w:b/>
              </w:rPr>
            </w:pPr>
            <w:r w:rsidRPr="006A1579">
              <w:rPr>
                <w:b/>
              </w:rPr>
              <w:t>Probability</w:t>
            </w:r>
          </w:p>
        </w:tc>
        <w:tc>
          <w:tcPr>
            <w:tcW w:w="3118" w:type="dxa"/>
          </w:tcPr>
          <w:p w14:paraId="2EE833CB" w14:textId="77777777" w:rsidR="003B60D4" w:rsidRDefault="00A03703" w:rsidP="003B60D4">
            <w:pPr>
              <w:rPr>
                <w:b/>
              </w:rPr>
            </w:pPr>
            <w:r w:rsidRPr="006A1579">
              <w:rPr>
                <w:b/>
              </w:rPr>
              <w:t>Tolerance/Mitigating</w:t>
            </w:r>
          </w:p>
          <w:p w14:paraId="1D17AC4B" w14:textId="77777777" w:rsidR="00A03703" w:rsidRPr="006A1579" w:rsidRDefault="00A03703" w:rsidP="003B60D4">
            <w:pPr>
              <w:rPr>
                <w:b/>
              </w:rPr>
            </w:pPr>
          </w:p>
        </w:tc>
      </w:tr>
      <w:tr w:rsidR="00A03703" w14:paraId="461DE8E3" w14:textId="77777777" w:rsidTr="008F20DD">
        <w:tc>
          <w:tcPr>
            <w:tcW w:w="2552" w:type="dxa"/>
          </w:tcPr>
          <w:p w14:paraId="28ECA5C6" w14:textId="77777777" w:rsidR="00A03703" w:rsidRPr="002856ED" w:rsidRDefault="00A03703" w:rsidP="001169C6">
            <w:pPr>
              <w:widowControl w:val="0"/>
              <w:rPr>
                <w:rFonts w:cs="Arial"/>
                <w:sz w:val="20"/>
                <w:szCs w:val="20"/>
              </w:rPr>
            </w:pPr>
            <w:r w:rsidRPr="002856ED">
              <w:rPr>
                <w:rFonts w:cs="Arial"/>
                <w:sz w:val="20"/>
                <w:szCs w:val="20"/>
              </w:rPr>
              <w:t xml:space="preserve">Natural disaster, particularly </w:t>
            </w:r>
            <w:r w:rsidRPr="002856ED">
              <w:rPr>
                <w:rFonts w:cs="Arial"/>
                <w:b/>
                <w:sz w:val="20"/>
                <w:szCs w:val="20"/>
              </w:rPr>
              <w:t>hurricanes</w:t>
            </w:r>
            <w:r w:rsidRPr="002856ED">
              <w:rPr>
                <w:rFonts w:cs="Arial"/>
                <w:sz w:val="20"/>
                <w:szCs w:val="20"/>
              </w:rPr>
              <w:t xml:space="preserve"> and/or increasing </w:t>
            </w:r>
            <w:r w:rsidRPr="002856ED">
              <w:rPr>
                <w:rFonts w:cs="Arial"/>
                <w:b/>
                <w:sz w:val="20"/>
                <w:szCs w:val="20"/>
              </w:rPr>
              <w:t>volcanic activity</w:t>
            </w:r>
            <w:r w:rsidRPr="002856ED">
              <w:rPr>
                <w:rFonts w:cs="Arial"/>
                <w:sz w:val="20"/>
                <w:szCs w:val="20"/>
              </w:rPr>
              <w:t xml:space="preserve"> leading to increased costs for response, recovery and re-building. </w:t>
            </w:r>
          </w:p>
        </w:tc>
        <w:tc>
          <w:tcPr>
            <w:tcW w:w="1560" w:type="dxa"/>
          </w:tcPr>
          <w:p w14:paraId="19A06324" w14:textId="77777777" w:rsidR="00A03703" w:rsidRPr="002856ED" w:rsidRDefault="00A03703" w:rsidP="001169C6">
            <w:pPr>
              <w:widowControl w:val="0"/>
              <w:rPr>
                <w:rFonts w:cs="Arial"/>
                <w:sz w:val="20"/>
                <w:szCs w:val="20"/>
              </w:rPr>
            </w:pPr>
            <w:r w:rsidRPr="002856ED">
              <w:rPr>
                <w:rFonts w:cs="Arial"/>
                <w:sz w:val="20"/>
                <w:szCs w:val="20"/>
              </w:rPr>
              <w:t>External</w:t>
            </w:r>
          </w:p>
        </w:tc>
        <w:tc>
          <w:tcPr>
            <w:tcW w:w="1843" w:type="dxa"/>
          </w:tcPr>
          <w:p w14:paraId="3908171F" w14:textId="77777777" w:rsidR="00A03703" w:rsidRPr="002856ED" w:rsidRDefault="00A03703" w:rsidP="001169C6">
            <w:pPr>
              <w:widowControl w:val="0"/>
              <w:rPr>
                <w:rFonts w:cs="Arial"/>
                <w:sz w:val="20"/>
                <w:szCs w:val="20"/>
              </w:rPr>
            </w:pPr>
            <w:r w:rsidRPr="002856ED">
              <w:rPr>
                <w:rFonts w:cs="Arial"/>
                <w:sz w:val="20"/>
                <w:szCs w:val="20"/>
              </w:rPr>
              <w:t>High</w:t>
            </w:r>
          </w:p>
          <w:p w14:paraId="066BDF33" w14:textId="77777777" w:rsidR="00A03703" w:rsidRPr="002856ED" w:rsidRDefault="003B60D4" w:rsidP="00D32C83">
            <w:pPr>
              <w:widowControl w:val="0"/>
              <w:rPr>
                <w:rFonts w:cs="Arial"/>
                <w:sz w:val="20"/>
                <w:szCs w:val="20"/>
              </w:rPr>
            </w:pPr>
            <w:r w:rsidRPr="002856ED">
              <w:rPr>
                <w:rFonts w:cs="Arial"/>
                <w:sz w:val="20"/>
                <w:szCs w:val="20"/>
              </w:rPr>
              <w:t>I</w:t>
            </w:r>
            <w:r w:rsidR="00A03703" w:rsidRPr="002856ED">
              <w:rPr>
                <w:rFonts w:cs="Arial"/>
                <w:sz w:val="20"/>
                <w:szCs w:val="20"/>
              </w:rPr>
              <w:t>mpact</w:t>
            </w:r>
            <w:r>
              <w:rPr>
                <w:rFonts w:cs="Arial"/>
                <w:sz w:val="20"/>
                <w:szCs w:val="20"/>
              </w:rPr>
              <w:t xml:space="preserve"> (impact delivery and need for public services, and damages economic growth, and private sector confidence).</w:t>
            </w:r>
            <w:r w:rsidR="00A03703" w:rsidRPr="002856ED">
              <w:rPr>
                <w:rFonts w:cs="Arial"/>
                <w:sz w:val="20"/>
                <w:szCs w:val="20"/>
              </w:rPr>
              <w:t xml:space="preserve"> </w:t>
            </w:r>
          </w:p>
        </w:tc>
        <w:tc>
          <w:tcPr>
            <w:tcW w:w="1559" w:type="dxa"/>
          </w:tcPr>
          <w:p w14:paraId="735E6052" w14:textId="0BBCBCAF" w:rsidR="00A03703" w:rsidRPr="002856ED" w:rsidRDefault="003B60D4" w:rsidP="0097390F">
            <w:pPr>
              <w:widowControl w:val="0"/>
              <w:rPr>
                <w:rFonts w:cs="Arial"/>
                <w:sz w:val="20"/>
                <w:szCs w:val="20"/>
              </w:rPr>
            </w:pPr>
            <w:r>
              <w:rPr>
                <w:rFonts w:cs="Arial"/>
                <w:sz w:val="20"/>
                <w:szCs w:val="20"/>
              </w:rPr>
              <w:t xml:space="preserve">Medium (in terms of volcanic activity this </w:t>
            </w:r>
            <w:r w:rsidR="00B81E44">
              <w:rPr>
                <w:rFonts w:cs="Arial"/>
                <w:sz w:val="20"/>
                <w:szCs w:val="20"/>
              </w:rPr>
              <w:t>rating</w:t>
            </w:r>
            <w:r>
              <w:rPr>
                <w:rFonts w:cs="Arial"/>
                <w:sz w:val="20"/>
                <w:szCs w:val="20"/>
              </w:rPr>
              <w:t xml:space="preserve"> relates to serious volcanic </w:t>
            </w:r>
            <w:proofErr w:type="spellStart"/>
            <w:r>
              <w:rPr>
                <w:rFonts w:cs="Arial"/>
                <w:sz w:val="20"/>
                <w:szCs w:val="20"/>
              </w:rPr>
              <w:t>ashing</w:t>
            </w:r>
            <w:proofErr w:type="spellEnd"/>
            <w:r>
              <w:rPr>
                <w:rFonts w:cs="Arial"/>
                <w:sz w:val="20"/>
                <w:szCs w:val="20"/>
              </w:rPr>
              <w:t xml:space="preserve"> rather than an eruption of the scale in 1995).</w:t>
            </w:r>
          </w:p>
          <w:p w14:paraId="06A21DDB" w14:textId="77777777" w:rsidR="00A03703" w:rsidRPr="002856ED" w:rsidRDefault="00A03703" w:rsidP="001169C6">
            <w:pPr>
              <w:widowControl w:val="0"/>
              <w:ind w:left="60"/>
              <w:jc w:val="both"/>
              <w:rPr>
                <w:rFonts w:cs="Arial"/>
                <w:sz w:val="20"/>
                <w:szCs w:val="20"/>
              </w:rPr>
            </w:pPr>
          </w:p>
        </w:tc>
        <w:tc>
          <w:tcPr>
            <w:tcW w:w="3118" w:type="dxa"/>
          </w:tcPr>
          <w:p w14:paraId="14601BF9" w14:textId="77777777" w:rsidR="00A03703" w:rsidRPr="002856ED" w:rsidRDefault="00A03703" w:rsidP="006917E8">
            <w:pPr>
              <w:rPr>
                <w:rFonts w:cs="Arial"/>
                <w:sz w:val="20"/>
                <w:szCs w:val="20"/>
              </w:rPr>
            </w:pPr>
            <w:r w:rsidRPr="002856ED">
              <w:rPr>
                <w:rFonts w:cs="Arial"/>
                <w:sz w:val="20"/>
                <w:szCs w:val="20"/>
              </w:rPr>
              <w:t xml:space="preserve">Montserrat benefits from regional Disaster Risk Reduction programmes which include early warning and disaster risk management.  Monitoring by the MVO will continue where there is </w:t>
            </w:r>
            <w:r w:rsidR="003B60D4">
              <w:rPr>
                <w:rFonts w:cs="Arial"/>
                <w:sz w:val="20"/>
                <w:szCs w:val="20"/>
              </w:rPr>
              <w:t>pro</w:t>
            </w:r>
            <w:r w:rsidRPr="002856ED">
              <w:rPr>
                <w:rFonts w:cs="Arial"/>
                <w:sz w:val="20"/>
                <w:szCs w:val="20"/>
              </w:rPr>
              <w:t>active management of hazard levels and access restrictions.</w:t>
            </w:r>
            <w:r w:rsidR="003B60D4">
              <w:rPr>
                <w:rFonts w:cs="Arial"/>
                <w:sz w:val="20"/>
                <w:szCs w:val="20"/>
              </w:rPr>
              <w:t xml:space="preserve">  </w:t>
            </w:r>
            <w:r w:rsidRPr="002856ED">
              <w:rPr>
                <w:rFonts w:cs="Arial"/>
                <w:sz w:val="20"/>
                <w:szCs w:val="20"/>
              </w:rPr>
              <w:t xml:space="preserve">Disaster response plans will be kept up to date and </w:t>
            </w:r>
            <w:r w:rsidR="003B60D4">
              <w:rPr>
                <w:rFonts w:cs="Arial"/>
                <w:sz w:val="20"/>
                <w:szCs w:val="20"/>
              </w:rPr>
              <w:t xml:space="preserve">fully </w:t>
            </w:r>
            <w:r w:rsidRPr="002856ED">
              <w:rPr>
                <w:rFonts w:cs="Arial"/>
                <w:sz w:val="20"/>
                <w:szCs w:val="20"/>
              </w:rPr>
              <w:t>operational.</w:t>
            </w:r>
            <w:r w:rsidR="003B60D4">
              <w:rPr>
                <w:rFonts w:cs="Arial"/>
                <w:sz w:val="20"/>
                <w:szCs w:val="20"/>
              </w:rPr>
              <w:t xml:space="preserve"> </w:t>
            </w:r>
            <w:r w:rsidRPr="002856ED">
              <w:rPr>
                <w:rFonts w:cs="Arial"/>
                <w:sz w:val="20"/>
                <w:szCs w:val="20"/>
              </w:rPr>
              <w:t>New development and design should take into account hurricane risk and be located on the relatively safer northern half of the island.</w:t>
            </w:r>
          </w:p>
        </w:tc>
      </w:tr>
      <w:tr w:rsidR="00A03703" w14:paraId="2909BED8" w14:textId="77777777" w:rsidTr="008F20DD">
        <w:tc>
          <w:tcPr>
            <w:tcW w:w="2552" w:type="dxa"/>
          </w:tcPr>
          <w:p w14:paraId="047C269C" w14:textId="0222CFCC" w:rsidR="00A03703" w:rsidRPr="002856ED" w:rsidRDefault="00A03703" w:rsidP="001169C6">
            <w:pPr>
              <w:rPr>
                <w:rFonts w:cs="Arial"/>
                <w:sz w:val="20"/>
                <w:szCs w:val="20"/>
              </w:rPr>
            </w:pPr>
            <w:r w:rsidRPr="002856ED">
              <w:rPr>
                <w:rFonts w:cs="Arial"/>
                <w:sz w:val="20"/>
                <w:szCs w:val="20"/>
              </w:rPr>
              <w:t xml:space="preserve">Falls in the £ against EC$ means value of UK budget support in local </w:t>
            </w:r>
            <w:r w:rsidR="00B81E44">
              <w:rPr>
                <w:rFonts w:cs="Arial"/>
                <w:sz w:val="20"/>
                <w:szCs w:val="20"/>
              </w:rPr>
              <w:t>currency falls below amount in e</w:t>
            </w:r>
            <w:r w:rsidRPr="002856ED">
              <w:rPr>
                <w:rFonts w:cs="Arial"/>
                <w:sz w:val="20"/>
                <w:szCs w:val="20"/>
              </w:rPr>
              <w:t>stimates.</w:t>
            </w:r>
          </w:p>
        </w:tc>
        <w:tc>
          <w:tcPr>
            <w:tcW w:w="1560" w:type="dxa"/>
          </w:tcPr>
          <w:p w14:paraId="29E1CF7E" w14:textId="77777777" w:rsidR="00A03703" w:rsidRPr="002856ED" w:rsidRDefault="00A03703" w:rsidP="001169C6">
            <w:pPr>
              <w:rPr>
                <w:rFonts w:cs="Arial"/>
                <w:sz w:val="20"/>
                <w:szCs w:val="20"/>
              </w:rPr>
            </w:pPr>
            <w:r w:rsidRPr="002856ED">
              <w:rPr>
                <w:rFonts w:cs="Arial"/>
                <w:sz w:val="20"/>
                <w:szCs w:val="20"/>
              </w:rPr>
              <w:t>External</w:t>
            </w:r>
          </w:p>
        </w:tc>
        <w:tc>
          <w:tcPr>
            <w:tcW w:w="1843" w:type="dxa"/>
          </w:tcPr>
          <w:p w14:paraId="56E1DDAD" w14:textId="77777777" w:rsidR="00A03703" w:rsidRPr="002856ED" w:rsidRDefault="00A03703" w:rsidP="001169C6">
            <w:pPr>
              <w:rPr>
                <w:rFonts w:cs="Arial"/>
                <w:sz w:val="20"/>
                <w:szCs w:val="20"/>
              </w:rPr>
            </w:pPr>
            <w:r w:rsidRPr="002856ED">
              <w:rPr>
                <w:rFonts w:cs="Arial"/>
                <w:sz w:val="20"/>
                <w:szCs w:val="20"/>
              </w:rPr>
              <w:t>Medium</w:t>
            </w:r>
          </w:p>
        </w:tc>
        <w:tc>
          <w:tcPr>
            <w:tcW w:w="1559" w:type="dxa"/>
          </w:tcPr>
          <w:p w14:paraId="32022BF0" w14:textId="77777777" w:rsidR="00A03703" w:rsidRPr="002856ED" w:rsidRDefault="003B60D4" w:rsidP="001169C6">
            <w:pPr>
              <w:rPr>
                <w:rFonts w:cs="Arial"/>
                <w:sz w:val="20"/>
                <w:szCs w:val="20"/>
              </w:rPr>
            </w:pPr>
            <w:r>
              <w:rPr>
                <w:rFonts w:cs="Arial"/>
                <w:sz w:val="20"/>
                <w:szCs w:val="20"/>
              </w:rPr>
              <w:t>Medium</w:t>
            </w:r>
          </w:p>
        </w:tc>
        <w:tc>
          <w:tcPr>
            <w:tcW w:w="3118" w:type="dxa"/>
          </w:tcPr>
          <w:p w14:paraId="185C53DB" w14:textId="77777777" w:rsidR="00A03703" w:rsidRPr="002856ED" w:rsidRDefault="00A03703" w:rsidP="001169C6">
            <w:pPr>
              <w:rPr>
                <w:rFonts w:cs="Arial"/>
                <w:sz w:val="20"/>
                <w:szCs w:val="20"/>
              </w:rPr>
            </w:pPr>
            <w:r w:rsidRPr="002856ED">
              <w:rPr>
                <w:rFonts w:cs="Arial"/>
                <w:sz w:val="20"/>
                <w:szCs w:val="20"/>
              </w:rPr>
              <w:t xml:space="preserve">There is no currency hedging in place and DFID has no separate contingency amount set aside to increase the £ value of the 2015/16 Montserrat budget.   </w:t>
            </w:r>
            <w:proofErr w:type="spellStart"/>
            <w:r w:rsidRPr="002856ED">
              <w:rPr>
                <w:rFonts w:cs="Arial"/>
                <w:sz w:val="20"/>
                <w:szCs w:val="20"/>
              </w:rPr>
              <w:lastRenderedPageBreak/>
              <w:t>GoM</w:t>
            </w:r>
            <w:proofErr w:type="spellEnd"/>
            <w:r w:rsidRPr="002856ED">
              <w:rPr>
                <w:rFonts w:cs="Arial"/>
                <w:sz w:val="20"/>
                <w:szCs w:val="20"/>
              </w:rPr>
              <w:t xml:space="preserve"> and </w:t>
            </w:r>
            <w:proofErr w:type="spellStart"/>
            <w:r w:rsidRPr="002856ED">
              <w:rPr>
                <w:rFonts w:cs="Arial"/>
                <w:sz w:val="20"/>
                <w:szCs w:val="20"/>
              </w:rPr>
              <w:t>OTD</w:t>
            </w:r>
            <w:proofErr w:type="spellEnd"/>
            <w:r w:rsidRPr="002856ED">
              <w:rPr>
                <w:rFonts w:cs="Arial"/>
                <w:sz w:val="20"/>
                <w:szCs w:val="20"/>
              </w:rPr>
              <w:t xml:space="preserve"> will therefore closely monitor the exchange rate and discuss throughout the year where additional savings within the agreed settlement could be made in the event of </w:t>
            </w:r>
            <w:r w:rsidR="003B60D4">
              <w:rPr>
                <w:rFonts w:cs="Arial"/>
                <w:sz w:val="20"/>
                <w:szCs w:val="20"/>
              </w:rPr>
              <w:t xml:space="preserve">a </w:t>
            </w:r>
            <w:r w:rsidRPr="002856ED">
              <w:rPr>
                <w:rFonts w:cs="Arial"/>
                <w:sz w:val="20"/>
                <w:szCs w:val="20"/>
              </w:rPr>
              <w:t xml:space="preserve">significant fall in the £ against EC$.  </w:t>
            </w:r>
          </w:p>
        </w:tc>
      </w:tr>
      <w:tr w:rsidR="00A03703" w14:paraId="3DE93EE1" w14:textId="77777777" w:rsidTr="008F20DD">
        <w:tc>
          <w:tcPr>
            <w:tcW w:w="2552" w:type="dxa"/>
          </w:tcPr>
          <w:p w14:paraId="75EB267A" w14:textId="77777777" w:rsidR="00A03703" w:rsidRPr="002856ED" w:rsidRDefault="003B60D4" w:rsidP="001169C6">
            <w:pPr>
              <w:widowControl w:val="0"/>
              <w:rPr>
                <w:rFonts w:cs="Arial"/>
                <w:sz w:val="20"/>
                <w:szCs w:val="20"/>
              </w:rPr>
            </w:pPr>
            <w:r>
              <w:rPr>
                <w:rFonts w:cs="Arial"/>
                <w:sz w:val="20"/>
                <w:szCs w:val="20"/>
              </w:rPr>
              <w:lastRenderedPageBreak/>
              <w:t xml:space="preserve">Regional financial instability impacts Montserrat’s banking sector and wider economy. </w:t>
            </w:r>
          </w:p>
          <w:p w14:paraId="5930177F" w14:textId="77777777" w:rsidR="00A03703" w:rsidRPr="002856ED" w:rsidRDefault="00A03703" w:rsidP="001169C6">
            <w:pPr>
              <w:rPr>
                <w:rFonts w:cs="Arial"/>
                <w:sz w:val="20"/>
                <w:szCs w:val="20"/>
              </w:rPr>
            </w:pPr>
          </w:p>
        </w:tc>
        <w:tc>
          <w:tcPr>
            <w:tcW w:w="1560" w:type="dxa"/>
          </w:tcPr>
          <w:p w14:paraId="250242AC" w14:textId="77777777" w:rsidR="00A03703" w:rsidRPr="002856ED" w:rsidRDefault="00A03703" w:rsidP="001169C6">
            <w:pPr>
              <w:rPr>
                <w:rFonts w:cs="Arial"/>
                <w:sz w:val="20"/>
                <w:szCs w:val="20"/>
              </w:rPr>
            </w:pPr>
            <w:r w:rsidRPr="002856ED">
              <w:rPr>
                <w:rFonts w:cs="Arial"/>
                <w:sz w:val="20"/>
                <w:szCs w:val="20"/>
              </w:rPr>
              <w:t>External</w:t>
            </w:r>
          </w:p>
        </w:tc>
        <w:tc>
          <w:tcPr>
            <w:tcW w:w="1843" w:type="dxa"/>
          </w:tcPr>
          <w:p w14:paraId="62C48AA9" w14:textId="77777777" w:rsidR="00A03703" w:rsidRPr="002856ED" w:rsidRDefault="003B60D4" w:rsidP="001169C6">
            <w:pPr>
              <w:rPr>
                <w:rFonts w:cs="Arial"/>
                <w:sz w:val="20"/>
                <w:szCs w:val="20"/>
              </w:rPr>
            </w:pPr>
            <w:r>
              <w:rPr>
                <w:rFonts w:cs="Arial"/>
                <w:sz w:val="20"/>
                <w:szCs w:val="20"/>
              </w:rPr>
              <w:t>Low to medium</w:t>
            </w:r>
            <w:r w:rsidR="00D71B50">
              <w:rPr>
                <w:rFonts w:cs="Arial"/>
                <w:sz w:val="20"/>
                <w:szCs w:val="20"/>
              </w:rPr>
              <w:t xml:space="preserve"> (the banking sector has much smaller international exposures than many other banks in the region)</w:t>
            </w:r>
          </w:p>
        </w:tc>
        <w:tc>
          <w:tcPr>
            <w:tcW w:w="1559" w:type="dxa"/>
          </w:tcPr>
          <w:p w14:paraId="29086EDB" w14:textId="77777777" w:rsidR="00A03703" w:rsidRPr="002856ED" w:rsidRDefault="00A03703" w:rsidP="001169C6">
            <w:pPr>
              <w:rPr>
                <w:rFonts w:cs="Arial"/>
                <w:sz w:val="20"/>
                <w:szCs w:val="20"/>
              </w:rPr>
            </w:pPr>
            <w:r w:rsidRPr="002856ED">
              <w:rPr>
                <w:rFonts w:cs="Arial"/>
                <w:sz w:val="20"/>
                <w:szCs w:val="20"/>
              </w:rPr>
              <w:t>Medium</w:t>
            </w:r>
          </w:p>
        </w:tc>
        <w:tc>
          <w:tcPr>
            <w:tcW w:w="3118" w:type="dxa"/>
          </w:tcPr>
          <w:p w14:paraId="43918BE5" w14:textId="77777777" w:rsidR="00D71B50" w:rsidRDefault="00D71B50" w:rsidP="006917E8">
            <w:pPr>
              <w:rPr>
                <w:rFonts w:cs="Arial"/>
                <w:sz w:val="20"/>
                <w:szCs w:val="20"/>
              </w:rPr>
            </w:pPr>
            <w:r>
              <w:rPr>
                <w:rFonts w:cs="Arial"/>
                <w:sz w:val="20"/>
                <w:szCs w:val="20"/>
              </w:rPr>
              <w:t>As part of the Budget Aid Process, DFID reviews the performance and policy of the key financial inst</w:t>
            </w:r>
            <w:r w:rsidR="00271995">
              <w:rPr>
                <w:rFonts w:cs="Arial"/>
                <w:sz w:val="20"/>
                <w:szCs w:val="20"/>
              </w:rPr>
              <w:t>i</w:t>
            </w:r>
            <w:r>
              <w:rPr>
                <w:rFonts w:cs="Arial"/>
                <w:sz w:val="20"/>
                <w:szCs w:val="20"/>
              </w:rPr>
              <w:t>tutions (including remaining liabilities following the wind-down of the Government Savings Bank).</w:t>
            </w:r>
          </w:p>
          <w:p w14:paraId="41B09CD8" w14:textId="77777777" w:rsidR="00D71B50" w:rsidRDefault="00D71B50" w:rsidP="006917E8">
            <w:pPr>
              <w:rPr>
                <w:rFonts w:cs="Arial"/>
                <w:sz w:val="20"/>
                <w:szCs w:val="20"/>
              </w:rPr>
            </w:pPr>
          </w:p>
          <w:p w14:paraId="2F7DDD57" w14:textId="77777777" w:rsidR="00A03703" w:rsidRPr="002856ED" w:rsidRDefault="00D71B50" w:rsidP="006917E8">
            <w:pPr>
              <w:rPr>
                <w:rFonts w:cs="Arial"/>
                <w:sz w:val="20"/>
                <w:szCs w:val="20"/>
              </w:rPr>
            </w:pPr>
            <w:r>
              <w:rPr>
                <w:rFonts w:cs="Arial"/>
                <w:sz w:val="20"/>
                <w:szCs w:val="20"/>
              </w:rPr>
              <w:t xml:space="preserve">The Governor has principal responsibility for financial services.   </w:t>
            </w:r>
          </w:p>
          <w:p w14:paraId="0AA12867" w14:textId="77777777" w:rsidR="00D71B50" w:rsidRPr="002856ED" w:rsidRDefault="00D71B50" w:rsidP="006917E8">
            <w:pPr>
              <w:rPr>
                <w:rFonts w:cs="Arial"/>
                <w:sz w:val="20"/>
                <w:szCs w:val="20"/>
              </w:rPr>
            </w:pPr>
          </w:p>
          <w:p w14:paraId="6397AA11" w14:textId="77777777" w:rsidR="00D71B50" w:rsidRDefault="00D71B50" w:rsidP="006917E8">
            <w:pPr>
              <w:rPr>
                <w:rFonts w:cs="Arial"/>
                <w:sz w:val="20"/>
                <w:szCs w:val="20"/>
              </w:rPr>
            </w:pPr>
            <w:r>
              <w:rPr>
                <w:rFonts w:cs="Arial"/>
                <w:sz w:val="20"/>
                <w:szCs w:val="20"/>
              </w:rPr>
              <w:t xml:space="preserve">The </w:t>
            </w:r>
            <w:r w:rsidR="00A03703" w:rsidRPr="002856ED">
              <w:rPr>
                <w:rFonts w:cs="Arial"/>
                <w:sz w:val="20"/>
                <w:szCs w:val="20"/>
              </w:rPr>
              <w:t>Governor and Financial Services Commissioner monitor risks and report to Cabinet</w:t>
            </w:r>
            <w:r>
              <w:rPr>
                <w:rFonts w:cs="Arial"/>
                <w:sz w:val="20"/>
                <w:szCs w:val="20"/>
              </w:rPr>
              <w:t>, and escalate to DFID any risks to the budget.</w:t>
            </w:r>
          </w:p>
          <w:p w14:paraId="4C644649" w14:textId="77777777" w:rsidR="00A03703" w:rsidRPr="002856ED" w:rsidRDefault="00A03703" w:rsidP="006917E8">
            <w:pPr>
              <w:rPr>
                <w:rFonts w:cs="Arial"/>
                <w:sz w:val="20"/>
                <w:szCs w:val="20"/>
              </w:rPr>
            </w:pPr>
            <w:r w:rsidRPr="002856ED">
              <w:rPr>
                <w:rFonts w:cs="Arial"/>
                <w:sz w:val="20"/>
                <w:szCs w:val="20"/>
              </w:rPr>
              <w:t xml:space="preserve">  </w:t>
            </w:r>
          </w:p>
        </w:tc>
      </w:tr>
      <w:tr w:rsidR="00A03703" w14:paraId="56164577" w14:textId="77777777" w:rsidTr="008F20DD">
        <w:tc>
          <w:tcPr>
            <w:tcW w:w="2552" w:type="dxa"/>
          </w:tcPr>
          <w:p w14:paraId="381E07D8" w14:textId="77777777" w:rsidR="00A03703" w:rsidRPr="002856ED" w:rsidRDefault="00A03703" w:rsidP="001169C6">
            <w:pPr>
              <w:rPr>
                <w:rFonts w:cs="Arial"/>
                <w:sz w:val="20"/>
                <w:szCs w:val="20"/>
              </w:rPr>
            </w:pPr>
            <w:r w:rsidRPr="002856ED">
              <w:rPr>
                <w:rFonts w:cs="Arial"/>
                <w:sz w:val="20"/>
                <w:szCs w:val="20"/>
              </w:rPr>
              <w:t>High</w:t>
            </w:r>
            <w:r w:rsidR="00D71B50">
              <w:rPr>
                <w:rFonts w:cs="Arial"/>
                <w:sz w:val="20"/>
                <w:szCs w:val="20"/>
              </w:rPr>
              <w:t xml:space="preserve">er inflation negatively impacts consumer and </w:t>
            </w:r>
            <w:proofErr w:type="spellStart"/>
            <w:r w:rsidR="00D71B50">
              <w:rPr>
                <w:rFonts w:cs="Arial"/>
                <w:sz w:val="20"/>
                <w:szCs w:val="20"/>
              </w:rPr>
              <w:t>GoM</w:t>
            </w:r>
            <w:proofErr w:type="spellEnd"/>
            <w:r w:rsidR="00D71B50">
              <w:rPr>
                <w:rFonts w:cs="Arial"/>
                <w:sz w:val="20"/>
                <w:szCs w:val="20"/>
              </w:rPr>
              <w:t xml:space="preserve"> finances. </w:t>
            </w:r>
            <w:r w:rsidRPr="002856ED">
              <w:rPr>
                <w:rFonts w:cs="Arial"/>
                <w:sz w:val="20"/>
                <w:szCs w:val="20"/>
              </w:rPr>
              <w:t xml:space="preserve"> </w:t>
            </w:r>
          </w:p>
        </w:tc>
        <w:tc>
          <w:tcPr>
            <w:tcW w:w="1560" w:type="dxa"/>
          </w:tcPr>
          <w:p w14:paraId="731FB598" w14:textId="77777777" w:rsidR="00A03703" w:rsidRPr="002856ED" w:rsidRDefault="00A03703" w:rsidP="001169C6">
            <w:pPr>
              <w:rPr>
                <w:rFonts w:cs="Arial"/>
                <w:sz w:val="20"/>
                <w:szCs w:val="20"/>
              </w:rPr>
            </w:pPr>
            <w:r w:rsidRPr="002856ED">
              <w:rPr>
                <w:rFonts w:cs="Arial"/>
                <w:sz w:val="20"/>
                <w:szCs w:val="20"/>
              </w:rPr>
              <w:t>External</w:t>
            </w:r>
          </w:p>
        </w:tc>
        <w:tc>
          <w:tcPr>
            <w:tcW w:w="1843" w:type="dxa"/>
          </w:tcPr>
          <w:p w14:paraId="2286770A" w14:textId="77777777" w:rsidR="00A03703" w:rsidRPr="002856ED" w:rsidRDefault="00D71B50" w:rsidP="001169C6">
            <w:pPr>
              <w:rPr>
                <w:rFonts w:cs="Arial"/>
                <w:sz w:val="20"/>
                <w:szCs w:val="20"/>
              </w:rPr>
            </w:pPr>
            <w:r>
              <w:rPr>
                <w:rFonts w:cs="Arial"/>
                <w:sz w:val="20"/>
                <w:szCs w:val="20"/>
              </w:rPr>
              <w:t xml:space="preserve">Low to </w:t>
            </w:r>
            <w:r w:rsidR="00A03703" w:rsidRPr="002856ED">
              <w:rPr>
                <w:rFonts w:cs="Arial"/>
                <w:sz w:val="20"/>
                <w:szCs w:val="20"/>
              </w:rPr>
              <w:t xml:space="preserve">Medium </w:t>
            </w:r>
          </w:p>
        </w:tc>
        <w:tc>
          <w:tcPr>
            <w:tcW w:w="1559" w:type="dxa"/>
          </w:tcPr>
          <w:p w14:paraId="1B9186FD" w14:textId="77777777" w:rsidR="00A03703" w:rsidRPr="002856ED" w:rsidRDefault="00D71B50" w:rsidP="001169C6">
            <w:pPr>
              <w:rPr>
                <w:rFonts w:cs="Arial"/>
                <w:sz w:val="20"/>
                <w:szCs w:val="20"/>
              </w:rPr>
            </w:pPr>
            <w:r>
              <w:rPr>
                <w:rFonts w:cs="Arial"/>
                <w:sz w:val="20"/>
                <w:szCs w:val="20"/>
              </w:rPr>
              <w:t xml:space="preserve">Low to </w:t>
            </w:r>
            <w:r w:rsidR="00A03703" w:rsidRPr="002856ED">
              <w:rPr>
                <w:rFonts w:cs="Arial"/>
                <w:sz w:val="20"/>
                <w:szCs w:val="20"/>
              </w:rPr>
              <w:t>Medium</w:t>
            </w:r>
          </w:p>
        </w:tc>
        <w:tc>
          <w:tcPr>
            <w:tcW w:w="3118" w:type="dxa"/>
          </w:tcPr>
          <w:p w14:paraId="38F44EE9" w14:textId="4FCC17F0" w:rsidR="00A03703" w:rsidRPr="002856ED" w:rsidRDefault="00A03703" w:rsidP="001169C6">
            <w:pPr>
              <w:rPr>
                <w:rFonts w:cs="Arial"/>
                <w:sz w:val="20"/>
                <w:szCs w:val="20"/>
              </w:rPr>
            </w:pPr>
            <w:proofErr w:type="spellStart"/>
            <w:r w:rsidRPr="002856ED">
              <w:rPr>
                <w:rFonts w:cs="Arial"/>
                <w:sz w:val="20"/>
                <w:szCs w:val="20"/>
              </w:rPr>
              <w:t>GoM</w:t>
            </w:r>
            <w:proofErr w:type="spellEnd"/>
            <w:r w:rsidRPr="002856ED">
              <w:rPr>
                <w:rFonts w:cs="Arial"/>
                <w:sz w:val="20"/>
                <w:szCs w:val="20"/>
              </w:rPr>
              <w:t xml:space="preserve"> pursu</w:t>
            </w:r>
            <w:r w:rsidR="00D35019">
              <w:rPr>
                <w:rFonts w:cs="Arial"/>
                <w:sz w:val="20"/>
                <w:szCs w:val="20"/>
              </w:rPr>
              <w:t>ing</w:t>
            </w:r>
            <w:r w:rsidRPr="002856ED">
              <w:rPr>
                <w:rFonts w:cs="Arial"/>
                <w:sz w:val="20"/>
                <w:szCs w:val="20"/>
              </w:rPr>
              <w:t xml:space="preserve"> Social Welfare </w:t>
            </w:r>
            <w:r w:rsidR="00D35019">
              <w:rPr>
                <w:rFonts w:cs="Arial"/>
                <w:sz w:val="20"/>
                <w:szCs w:val="20"/>
              </w:rPr>
              <w:t>reform</w:t>
            </w:r>
            <w:r w:rsidRPr="002856ED">
              <w:rPr>
                <w:rFonts w:cs="Arial"/>
                <w:sz w:val="20"/>
                <w:szCs w:val="20"/>
              </w:rPr>
              <w:t xml:space="preserve"> to improve targeting of support and ensuring reasonable needs are met.</w:t>
            </w:r>
          </w:p>
          <w:p w14:paraId="0C8A6987" w14:textId="77777777" w:rsidR="00B81E44" w:rsidRDefault="00B81E44" w:rsidP="001169C6">
            <w:pPr>
              <w:rPr>
                <w:rFonts w:cs="Arial"/>
                <w:sz w:val="20"/>
                <w:szCs w:val="20"/>
              </w:rPr>
            </w:pPr>
          </w:p>
          <w:p w14:paraId="0F840090" w14:textId="205A719E" w:rsidR="00A03703" w:rsidRPr="002856ED" w:rsidRDefault="00B81E44" w:rsidP="00B81E44">
            <w:pPr>
              <w:rPr>
                <w:rFonts w:cs="Arial"/>
                <w:sz w:val="20"/>
                <w:szCs w:val="20"/>
              </w:rPr>
            </w:pPr>
            <w:r>
              <w:rPr>
                <w:rFonts w:cs="Arial"/>
                <w:sz w:val="20"/>
                <w:szCs w:val="20"/>
              </w:rPr>
              <w:t xml:space="preserve">Also, </w:t>
            </w:r>
            <w:r w:rsidR="00A03703" w:rsidRPr="002856ED">
              <w:rPr>
                <w:rFonts w:cs="Arial"/>
                <w:sz w:val="20"/>
                <w:szCs w:val="20"/>
              </w:rPr>
              <w:t>diversify Montserrat's energy production by getting renewable energy sources on line as soon as possible.</w:t>
            </w:r>
          </w:p>
        </w:tc>
      </w:tr>
      <w:tr w:rsidR="00A03703" w14:paraId="7205765B" w14:textId="77777777" w:rsidTr="008F20DD">
        <w:tc>
          <w:tcPr>
            <w:tcW w:w="2552" w:type="dxa"/>
          </w:tcPr>
          <w:p w14:paraId="2F73C611" w14:textId="77777777" w:rsidR="00A03703" w:rsidRPr="002856ED" w:rsidRDefault="00A03703" w:rsidP="001169C6">
            <w:pPr>
              <w:rPr>
                <w:rFonts w:cs="Arial"/>
                <w:sz w:val="20"/>
                <w:szCs w:val="20"/>
              </w:rPr>
            </w:pPr>
            <w:proofErr w:type="spellStart"/>
            <w:r w:rsidRPr="002856ED">
              <w:rPr>
                <w:rFonts w:cs="Arial"/>
                <w:sz w:val="20"/>
                <w:szCs w:val="20"/>
              </w:rPr>
              <w:t>GoM</w:t>
            </w:r>
            <w:proofErr w:type="spellEnd"/>
            <w:r w:rsidRPr="002856ED">
              <w:rPr>
                <w:rFonts w:cs="Arial"/>
                <w:sz w:val="20"/>
                <w:szCs w:val="20"/>
              </w:rPr>
              <w:t xml:space="preserve"> fails to implement public financial management reforms required to address substantial fiduciary risk (e.g. as identified in </w:t>
            </w:r>
            <w:proofErr w:type="spellStart"/>
            <w:r w:rsidRPr="002856ED">
              <w:rPr>
                <w:rFonts w:cs="Arial"/>
                <w:sz w:val="20"/>
                <w:szCs w:val="20"/>
              </w:rPr>
              <w:t>PEFA</w:t>
            </w:r>
            <w:proofErr w:type="spellEnd"/>
            <w:r w:rsidRPr="002856ED">
              <w:rPr>
                <w:rFonts w:cs="Arial"/>
                <w:sz w:val="20"/>
                <w:szCs w:val="20"/>
              </w:rPr>
              <w:t xml:space="preserve"> and FRA reports).</w:t>
            </w:r>
          </w:p>
        </w:tc>
        <w:tc>
          <w:tcPr>
            <w:tcW w:w="1560" w:type="dxa"/>
          </w:tcPr>
          <w:p w14:paraId="078239DE" w14:textId="77777777" w:rsidR="00A03703" w:rsidRPr="002856ED" w:rsidRDefault="00A03703" w:rsidP="001169C6">
            <w:pPr>
              <w:rPr>
                <w:rFonts w:cs="Arial"/>
                <w:sz w:val="20"/>
                <w:szCs w:val="20"/>
              </w:rPr>
            </w:pPr>
            <w:r w:rsidRPr="002856ED">
              <w:rPr>
                <w:rFonts w:cs="Arial"/>
                <w:sz w:val="20"/>
                <w:szCs w:val="20"/>
              </w:rPr>
              <w:t>Fiduciary</w:t>
            </w:r>
          </w:p>
        </w:tc>
        <w:tc>
          <w:tcPr>
            <w:tcW w:w="1843" w:type="dxa"/>
          </w:tcPr>
          <w:p w14:paraId="29F2BC43" w14:textId="77777777" w:rsidR="00A03703" w:rsidRPr="002856ED" w:rsidRDefault="00A03703" w:rsidP="001169C6">
            <w:pPr>
              <w:rPr>
                <w:rFonts w:cs="Arial"/>
                <w:sz w:val="20"/>
                <w:szCs w:val="20"/>
              </w:rPr>
            </w:pPr>
            <w:r w:rsidRPr="002856ED">
              <w:rPr>
                <w:rFonts w:cs="Arial"/>
                <w:sz w:val="20"/>
                <w:szCs w:val="20"/>
              </w:rPr>
              <w:t>High</w:t>
            </w:r>
          </w:p>
        </w:tc>
        <w:tc>
          <w:tcPr>
            <w:tcW w:w="1559" w:type="dxa"/>
          </w:tcPr>
          <w:p w14:paraId="602D1C2C" w14:textId="77777777" w:rsidR="00A03703" w:rsidRPr="002856ED" w:rsidRDefault="00A03703" w:rsidP="001169C6">
            <w:pPr>
              <w:rPr>
                <w:rFonts w:cs="Arial"/>
                <w:sz w:val="20"/>
                <w:szCs w:val="20"/>
              </w:rPr>
            </w:pPr>
            <w:r w:rsidRPr="002856ED">
              <w:rPr>
                <w:rFonts w:cs="Arial"/>
                <w:sz w:val="20"/>
                <w:szCs w:val="20"/>
              </w:rPr>
              <w:t>Medium</w:t>
            </w:r>
          </w:p>
        </w:tc>
        <w:tc>
          <w:tcPr>
            <w:tcW w:w="3118" w:type="dxa"/>
          </w:tcPr>
          <w:p w14:paraId="3D9EA8EA" w14:textId="77777777" w:rsidR="00A03703" w:rsidRPr="002856ED" w:rsidRDefault="00D71B50" w:rsidP="006917E8">
            <w:pPr>
              <w:rPr>
                <w:rFonts w:cs="Arial"/>
                <w:sz w:val="20"/>
                <w:szCs w:val="20"/>
              </w:rPr>
            </w:pPr>
            <w:r>
              <w:rPr>
                <w:rFonts w:cs="Arial"/>
                <w:sz w:val="20"/>
                <w:szCs w:val="20"/>
              </w:rPr>
              <w:t>As set out in detail earlier in the Business Case, planned actions include</w:t>
            </w:r>
            <w:r w:rsidR="00A03703" w:rsidRPr="002856ED">
              <w:rPr>
                <w:rFonts w:cs="Arial"/>
                <w:sz w:val="20"/>
                <w:szCs w:val="20"/>
              </w:rPr>
              <w:t xml:space="preserve"> implementation of </w:t>
            </w:r>
            <w:r>
              <w:rPr>
                <w:rFonts w:cs="Arial"/>
                <w:sz w:val="20"/>
                <w:szCs w:val="20"/>
              </w:rPr>
              <w:t xml:space="preserve">a new </w:t>
            </w:r>
            <w:proofErr w:type="spellStart"/>
            <w:r w:rsidR="00A03703" w:rsidRPr="002856ED">
              <w:rPr>
                <w:rFonts w:cs="Arial"/>
                <w:sz w:val="20"/>
                <w:szCs w:val="20"/>
              </w:rPr>
              <w:t>PFM</w:t>
            </w:r>
            <w:proofErr w:type="spellEnd"/>
            <w:r w:rsidR="00A03703" w:rsidRPr="002856ED">
              <w:rPr>
                <w:rFonts w:cs="Arial"/>
                <w:sz w:val="20"/>
                <w:szCs w:val="20"/>
              </w:rPr>
              <w:t xml:space="preserve"> Action Plan as a co-ordinated </w:t>
            </w:r>
            <w:proofErr w:type="spellStart"/>
            <w:r w:rsidR="00A03703" w:rsidRPr="002856ED">
              <w:rPr>
                <w:rFonts w:cs="Arial"/>
                <w:sz w:val="20"/>
                <w:szCs w:val="20"/>
              </w:rPr>
              <w:t>GoM</w:t>
            </w:r>
            <w:proofErr w:type="spellEnd"/>
            <w:r w:rsidR="00A03703" w:rsidRPr="002856ED">
              <w:rPr>
                <w:rFonts w:cs="Arial"/>
                <w:sz w:val="20"/>
                <w:szCs w:val="20"/>
              </w:rPr>
              <w:t xml:space="preserve">/donor response to risks identified in </w:t>
            </w:r>
            <w:proofErr w:type="spellStart"/>
            <w:r w:rsidR="00A03703" w:rsidRPr="002856ED">
              <w:rPr>
                <w:rFonts w:cs="Arial"/>
                <w:sz w:val="20"/>
                <w:szCs w:val="20"/>
              </w:rPr>
              <w:t>PEFA</w:t>
            </w:r>
            <w:proofErr w:type="spellEnd"/>
            <w:r w:rsidR="00A03703" w:rsidRPr="002856ED">
              <w:rPr>
                <w:rFonts w:cs="Arial"/>
                <w:sz w:val="20"/>
                <w:szCs w:val="20"/>
              </w:rPr>
              <w:t>/FRA.</w:t>
            </w:r>
          </w:p>
          <w:p w14:paraId="48C58EB1" w14:textId="77777777" w:rsidR="00B81E44" w:rsidRDefault="00B81E44" w:rsidP="006917E8">
            <w:pPr>
              <w:rPr>
                <w:rFonts w:cs="Arial"/>
                <w:sz w:val="20"/>
                <w:szCs w:val="20"/>
              </w:rPr>
            </w:pPr>
          </w:p>
          <w:p w14:paraId="0AC2E630" w14:textId="77777777" w:rsidR="00A03703" w:rsidRPr="002856ED" w:rsidRDefault="00A03703" w:rsidP="006917E8">
            <w:pPr>
              <w:rPr>
                <w:rFonts w:cs="Arial"/>
                <w:sz w:val="20"/>
                <w:szCs w:val="20"/>
              </w:rPr>
            </w:pPr>
            <w:r w:rsidRPr="002856ED">
              <w:rPr>
                <w:rFonts w:cs="Arial"/>
                <w:sz w:val="20"/>
                <w:szCs w:val="20"/>
              </w:rPr>
              <w:t xml:space="preserve">Further DFID assistance to strengthen </w:t>
            </w:r>
            <w:proofErr w:type="spellStart"/>
            <w:r w:rsidRPr="002856ED">
              <w:rPr>
                <w:rFonts w:cs="Arial"/>
                <w:sz w:val="20"/>
                <w:szCs w:val="20"/>
              </w:rPr>
              <w:t>GoM</w:t>
            </w:r>
            <w:proofErr w:type="spellEnd"/>
            <w:r w:rsidRPr="002856ED">
              <w:rPr>
                <w:rFonts w:cs="Arial"/>
                <w:sz w:val="20"/>
                <w:szCs w:val="20"/>
              </w:rPr>
              <w:t xml:space="preserve"> </w:t>
            </w:r>
            <w:proofErr w:type="spellStart"/>
            <w:r w:rsidRPr="002856ED">
              <w:rPr>
                <w:rFonts w:cs="Arial"/>
                <w:sz w:val="20"/>
                <w:szCs w:val="20"/>
              </w:rPr>
              <w:t>MoF</w:t>
            </w:r>
            <w:proofErr w:type="spellEnd"/>
            <w:r w:rsidRPr="002856ED">
              <w:rPr>
                <w:rFonts w:cs="Arial"/>
                <w:sz w:val="20"/>
                <w:szCs w:val="20"/>
              </w:rPr>
              <w:t xml:space="preserve"> and particularly the Treasury through advancing the public service reform programme and other technical assistance programmes.   </w:t>
            </w:r>
          </w:p>
        </w:tc>
      </w:tr>
      <w:tr w:rsidR="00A03703" w14:paraId="490B631F" w14:textId="77777777" w:rsidTr="008F20DD">
        <w:tc>
          <w:tcPr>
            <w:tcW w:w="2552" w:type="dxa"/>
          </w:tcPr>
          <w:p w14:paraId="569A86BB" w14:textId="77777777" w:rsidR="00A03703" w:rsidRPr="00E5220A" w:rsidRDefault="00A30903" w:rsidP="001169C6">
            <w:pPr>
              <w:rPr>
                <w:rFonts w:cs="Arial"/>
                <w:sz w:val="20"/>
                <w:szCs w:val="20"/>
              </w:rPr>
            </w:pPr>
            <w:r>
              <w:rPr>
                <w:rFonts w:cs="Arial"/>
                <w:sz w:val="20"/>
                <w:szCs w:val="20"/>
              </w:rPr>
              <w:t xml:space="preserve">Tax revenue growth is lower than expected due to lower than expected economic growth and/or weaker reform and implementation of tax policy.  </w:t>
            </w:r>
          </w:p>
        </w:tc>
        <w:tc>
          <w:tcPr>
            <w:tcW w:w="1560" w:type="dxa"/>
          </w:tcPr>
          <w:p w14:paraId="012F8F93" w14:textId="77777777" w:rsidR="00A03703" w:rsidRPr="00E5220A" w:rsidRDefault="00A30903" w:rsidP="001169C6">
            <w:pPr>
              <w:rPr>
                <w:rFonts w:cs="Arial"/>
                <w:sz w:val="20"/>
                <w:szCs w:val="20"/>
              </w:rPr>
            </w:pPr>
            <w:r>
              <w:rPr>
                <w:rFonts w:cs="Arial"/>
                <w:sz w:val="20"/>
                <w:szCs w:val="20"/>
              </w:rPr>
              <w:t>External and governance</w:t>
            </w:r>
          </w:p>
        </w:tc>
        <w:tc>
          <w:tcPr>
            <w:tcW w:w="1843" w:type="dxa"/>
          </w:tcPr>
          <w:p w14:paraId="18A3B380" w14:textId="77777777" w:rsidR="00A03703" w:rsidRPr="00E5220A" w:rsidRDefault="00A03703" w:rsidP="001169C6">
            <w:pPr>
              <w:rPr>
                <w:rFonts w:cs="Arial"/>
                <w:sz w:val="20"/>
                <w:szCs w:val="20"/>
              </w:rPr>
            </w:pPr>
            <w:r w:rsidRPr="00E5220A">
              <w:rPr>
                <w:rFonts w:cs="Arial"/>
                <w:sz w:val="20"/>
                <w:szCs w:val="20"/>
              </w:rPr>
              <w:t>Medium</w:t>
            </w:r>
          </w:p>
        </w:tc>
        <w:tc>
          <w:tcPr>
            <w:tcW w:w="1559" w:type="dxa"/>
          </w:tcPr>
          <w:p w14:paraId="5B29F8B6" w14:textId="77777777" w:rsidR="00A03703" w:rsidRPr="00E5220A" w:rsidRDefault="00A30903" w:rsidP="001169C6">
            <w:pPr>
              <w:rPr>
                <w:rFonts w:cs="Arial"/>
                <w:sz w:val="20"/>
                <w:szCs w:val="20"/>
              </w:rPr>
            </w:pPr>
            <w:r>
              <w:rPr>
                <w:rFonts w:cs="Arial"/>
                <w:sz w:val="20"/>
                <w:szCs w:val="20"/>
              </w:rPr>
              <w:t xml:space="preserve">Low to </w:t>
            </w:r>
            <w:r w:rsidR="00A03703" w:rsidRPr="00E5220A">
              <w:rPr>
                <w:rFonts w:cs="Arial"/>
                <w:sz w:val="20"/>
                <w:szCs w:val="20"/>
              </w:rPr>
              <w:t>Medium</w:t>
            </w:r>
          </w:p>
        </w:tc>
        <w:tc>
          <w:tcPr>
            <w:tcW w:w="3118" w:type="dxa"/>
          </w:tcPr>
          <w:p w14:paraId="743740D5" w14:textId="77777777" w:rsidR="00A30903" w:rsidRDefault="00A30903" w:rsidP="006917E8">
            <w:pPr>
              <w:rPr>
                <w:rFonts w:cs="Arial"/>
                <w:sz w:val="20"/>
                <w:szCs w:val="20"/>
              </w:rPr>
            </w:pPr>
            <w:proofErr w:type="spellStart"/>
            <w:r>
              <w:rPr>
                <w:rFonts w:cs="Arial"/>
                <w:sz w:val="20"/>
                <w:szCs w:val="20"/>
              </w:rPr>
              <w:t>OTD</w:t>
            </w:r>
            <w:proofErr w:type="spellEnd"/>
            <w:r>
              <w:rPr>
                <w:rFonts w:cs="Arial"/>
                <w:sz w:val="20"/>
                <w:szCs w:val="20"/>
              </w:rPr>
              <w:t xml:space="preserve"> monitors tax performance as a core part of the budget aid process.</w:t>
            </w:r>
          </w:p>
          <w:p w14:paraId="06BF2464" w14:textId="77777777" w:rsidR="00A30903" w:rsidRDefault="00A30903" w:rsidP="006917E8">
            <w:pPr>
              <w:rPr>
                <w:rFonts w:cs="Arial"/>
                <w:sz w:val="20"/>
                <w:szCs w:val="20"/>
              </w:rPr>
            </w:pPr>
          </w:p>
          <w:p w14:paraId="6DE3D14A" w14:textId="77777777" w:rsidR="00A03703" w:rsidRPr="00E5220A" w:rsidRDefault="00A03703" w:rsidP="006917E8">
            <w:pPr>
              <w:rPr>
                <w:rFonts w:cs="Arial"/>
                <w:sz w:val="20"/>
                <w:szCs w:val="20"/>
              </w:rPr>
            </w:pPr>
            <w:proofErr w:type="spellStart"/>
            <w:r w:rsidRPr="00E5220A">
              <w:rPr>
                <w:rFonts w:cs="Arial"/>
                <w:sz w:val="20"/>
                <w:szCs w:val="20"/>
              </w:rPr>
              <w:t>GoM</w:t>
            </w:r>
            <w:proofErr w:type="spellEnd"/>
            <w:r w:rsidRPr="00E5220A">
              <w:rPr>
                <w:rFonts w:cs="Arial"/>
                <w:sz w:val="20"/>
                <w:szCs w:val="20"/>
              </w:rPr>
              <w:t xml:space="preserve"> has </w:t>
            </w:r>
            <w:r w:rsidR="00A30903">
              <w:rPr>
                <w:rFonts w:cs="Arial"/>
                <w:sz w:val="20"/>
                <w:szCs w:val="20"/>
              </w:rPr>
              <w:t xml:space="preserve">better </w:t>
            </w:r>
            <w:r w:rsidRPr="00E5220A">
              <w:rPr>
                <w:rFonts w:cs="Arial"/>
                <w:sz w:val="20"/>
                <w:szCs w:val="20"/>
              </w:rPr>
              <w:t xml:space="preserve">expert technical leadership in place at </w:t>
            </w:r>
            <w:proofErr w:type="spellStart"/>
            <w:r w:rsidRPr="00E5220A">
              <w:rPr>
                <w:rFonts w:cs="Arial"/>
                <w:sz w:val="20"/>
                <w:szCs w:val="20"/>
              </w:rPr>
              <w:t>MCRS</w:t>
            </w:r>
            <w:proofErr w:type="spellEnd"/>
            <w:r w:rsidRPr="00E5220A">
              <w:rPr>
                <w:rFonts w:cs="Arial"/>
                <w:sz w:val="20"/>
                <w:szCs w:val="20"/>
              </w:rPr>
              <w:t>.</w:t>
            </w:r>
          </w:p>
          <w:p w14:paraId="57E0F03A" w14:textId="77777777" w:rsidR="00A03703" w:rsidRPr="00E5220A" w:rsidRDefault="00A03703" w:rsidP="006917E8">
            <w:pPr>
              <w:rPr>
                <w:rFonts w:cs="Arial"/>
                <w:sz w:val="20"/>
                <w:szCs w:val="20"/>
              </w:rPr>
            </w:pPr>
          </w:p>
          <w:p w14:paraId="6B6CD3EF" w14:textId="5E73E2FD" w:rsidR="00A03703" w:rsidRPr="00E5220A" w:rsidRDefault="00A03703" w:rsidP="006917E8">
            <w:pPr>
              <w:rPr>
                <w:rFonts w:cs="Arial"/>
                <w:sz w:val="20"/>
                <w:szCs w:val="20"/>
              </w:rPr>
            </w:pPr>
          </w:p>
        </w:tc>
      </w:tr>
      <w:tr w:rsidR="00A03703" w14:paraId="11B7B74F" w14:textId="77777777" w:rsidTr="005D55FB">
        <w:trPr>
          <w:trHeight w:val="2875"/>
        </w:trPr>
        <w:tc>
          <w:tcPr>
            <w:tcW w:w="2552" w:type="dxa"/>
          </w:tcPr>
          <w:p w14:paraId="54E67A4C" w14:textId="77777777" w:rsidR="00A03703" w:rsidRPr="002856ED" w:rsidRDefault="00A03703" w:rsidP="001169C6">
            <w:pPr>
              <w:rPr>
                <w:rFonts w:cs="Arial"/>
                <w:sz w:val="20"/>
                <w:szCs w:val="20"/>
              </w:rPr>
            </w:pPr>
            <w:r w:rsidRPr="002856ED">
              <w:rPr>
                <w:rFonts w:cs="Arial"/>
                <w:sz w:val="20"/>
                <w:szCs w:val="20"/>
              </w:rPr>
              <w:lastRenderedPageBreak/>
              <w:t xml:space="preserve">Human resource capacity cannot be improved sufficiently to support </w:t>
            </w:r>
            <w:r w:rsidR="00A30903">
              <w:rPr>
                <w:rFonts w:cs="Arial"/>
                <w:sz w:val="20"/>
                <w:szCs w:val="20"/>
              </w:rPr>
              <w:t>planned</w:t>
            </w:r>
            <w:r w:rsidRPr="002856ED">
              <w:rPr>
                <w:rFonts w:cs="Arial"/>
                <w:sz w:val="20"/>
                <w:szCs w:val="20"/>
              </w:rPr>
              <w:t xml:space="preserve"> public service delivery </w:t>
            </w:r>
            <w:proofErr w:type="gramStart"/>
            <w:r w:rsidR="00A30903">
              <w:rPr>
                <w:rFonts w:cs="Arial"/>
                <w:sz w:val="20"/>
                <w:szCs w:val="20"/>
              </w:rPr>
              <w:t xml:space="preserve">- </w:t>
            </w:r>
            <w:r w:rsidRPr="002856ED">
              <w:rPr>
                <w:rFonts w:cs="Arial"/>
                <w:sz w:val="20"/>
                <w:szCs w:val="20"/>
              </w:rPr>
              <w:t xml:space="preserve"> compromising</w:t>
            </w:r>
            <w:proofErr w:type="gramEnd"/>
            <w:r w:rsidRPr="002856ED">
              <w:rPr>
                <w:rFonts w:cs="Arial"/>
                <w:sz w:val="20"/>
                <w:szCs w:val="20"/>
              </w:rPr>
              <w:t xml:space="preserve"> the quality and impact of services and </w:t>
            </w:r>
            <w:r w:rsidR="00A30903">
              <w:rPr>
                <w:rFonts w:cs="Arial"/>
                <w:sz w:val="20"/>
                <w:szCs w:val="20"/>
              </w:rPr>
              <w:t xml:space="preserve">overall </w:t>
            </w:r>
            <w:r w:rsidRPr="002856ED">
              <w:rPr>
                <w:rFonts w:cs="Arial"/>
                <w:sz w:val="20"/>
                <w:szCs w:val="20"/>
              </w:rPr>
              <w:t>value for money.</w:t>
            </w:r>
          </w:p>
        </w:tc>
        <w:tc>
          <w:tcPr>
            <w:tcW w:w="1560" w:type="dxa"/>
          </w:tcPr>
          <w:p w14:paraId="28EE8DE0" w14:textId="77777777" w:rsidR="00A03703" w:rsidRPr="002856ED" w:rsidRDefault="00A03703" w:rsidP="001169C6">
            <w:pPr>
              <w:rPr>
                <w:rFonts w:cs="Arial"/>
                <w:sz w:val="20"/>
                <w:szCs w:val="20"/>
              </w:rPr>
            </w:pPr>
            <w:r w:rsidRPr="002856ED">
              <w:rPr>
                <w:rFonts w:cs="Arial"/>
                <w:sz w:val="20"/>
                <w:szCs w:val="20"/>
              </w:rPr>
              <w:t>Operational</w:t>
            </w:r>
          </w:p>
        </w:tc>
        <w:tc>
          <w:tcPr>
            <w:tcW w:w="1843" w:type="dxa"/>
          </w:tcPr>
          <w:p w14:paraId="62C5A32A" w14:textId="77777777" w:rsidR="00A03703" w:rsidRPr="002856ED" w:rsidRDefault="00A30903" w:rsidP="001169C6">
            <w:pPr>
              <w:rPr>
                <w:rFonts w:cs="Arial"/>
                <w:sz w:val="20"/>
                <w:szCs w:val="20"/>
              </w:rPr>
            </w:pPr>
            <w:r>
              <w:rPr>
                <w:rFonts w:cs="Arial"/>
                <w:sz w:val="20"/>
                <w:szCs w:val="20"/>
              </w:rPr>
              <w:t xml:space="preserve">Medium to </w:t>
            </w:r>
            <w:r w:rsidR="00A03703" w:rsidRPr="002856ED">
              <w:rPr>
                <w:rFonts w:cs="Arial"/>
                <w:sz w:val="20"/>
                <w:szCs w:val="20"/>
              </w:rPr>
              <w:t>High</w:t>
            </w:r>
          </w:p>
        </w:tc>
        <w:tc>
          <w:tcPr>
            <w:tcW w:w="1559" w:type="dxa"/>
          </w:tcPr>
          <w:p w14:paraId="53116576" w14:textId="77777777" w:rsidR="00A03703" w:rsidRPr="002856ED" w:rsidRDefault="00A03703" w:rsidP="001169C6">
            <w:pPr>
              <w:rPr>
                <w:rFonts w:cs="Arial"/>
                <w:sz w:val="20"/>
                <w:szCs w:val="20"/>
              </w:rPr>
            </w:pPr>
            <w:r w:rsidRPr="002856ED">
              <w:rPr>
                <w:rFonts w:cs="Arial"/>
                <w:sz w:val="20"/>
                <w:szCs w:val="20"/>
              </w:rPr>
              <w:t>Medium</w:t>
            </w:r>
          </w:p>
        </w:tc>
        <w:tc>
          <w:tcPr>
            <w:tcW w:w="3118" w:type="dxa"/>
          </w:tcPr>
          <w:p w14:paraId="5D6E4C96" w14:textId="74627175" w:rsidR="00A03703" w:rsidRPr="002856ED" w:rsidRDefault="00A30903" w:rsidP="006917E8">
            <w:pPr>
              <w:rPr>
                <w:rFonts w:cs="Arial"/>
                <w:sz w:val="20"/>
                <w:szCs w:val="20"/>
              </w:rPr>
            </w:pPr>
            <w:r>
              <w:rPr>
                <w:rFonts w:cs="Arial"/>
                <w:sz w:val="20"/>
                <w:szCs w:val="20"/>
              </w:rPr>
              <w:t xml:space="preserve">As set out in more detail earlier in the Business Case, </w:t>
            </w:r>
            <w:r w:rsidR="00A03703" w:rsidRPr="002856ED">
              <w:rPr>
                <w:rFonts w:cs="Arial"/>
                <w:sz w:val="20"/>
                <w:szCs w:val="20"/>
              </w:rPr>
              <w:t>DFID</w:t>
            </w:r>
            <w:r>
              <w:rPr>
                <w:rFonts w:cs="Arial"/>
                <w:sz w:val="20"/>
                <w:szCs w:val="20"/>
              </w:rPr>
              <w:t xml:space="preserve"> is</w:t>
            </w:r>
            <w:r w:rsidR="00A03703" w:rsidRPr="002856ED">
              <w:rPr>
                <w:rFonts w:cs="Arial"/>
                <w:sz w:val="20"/>
                <w:szCs w:val="20"/>
              </w:rPr>
              <w:t xml:space="preserve"> providing finance via budget aid to allow </w:t>
            </w:r>
            <w:proofErr w:type="spellStart"/>
            <w:r w:rsidR="00A03703" w:rsidRPr="002856ED">
              <w:rPr>
                <w:rFonts w:cs="Arial"/>
                <w:sz w:val="20"/>
                <w:szCs w:val="20"/>
              </w:rPr>
              <w:t>GoM</w:t>
            </w:r>
            <w:proofErr w:type="spellEnd"/>
            <w:r w:rsidR="00A03703" w:rsidRPr="002856ED">
              <w:rPr>
                <w:rFonts w:cs="Arial"/>
                <w:sz w:val="20"/>
                <w:szCs w:val="20"/>
              </w:rPr>
              <w:t xml:space="preserve"> to so</w:t>
            </w:r>
            <w:r>
              <w:rPr>
                <w:rFonts w:cs="Arial"/>
                <w:sz w:val="20"/>
                <w:szCs w:val="20"/>
              </w:rPr>
              <w:t xml:space="preserve">urce experts for critical areas, as well as wider recruitment support to </w:t>
            </w:r>
            <w:proofErr w:type="spellStart"/>
            <w:r w:rsidR="00E8108A">
              <w:rPr>
                <w:rFonts w:cs="Arial"/>
                <w:sz w:val="20"/>
                <w:szCs w:val="20"/>
              </w:rPr>
              <w:t>GoM’s</w:t>
            </w:r>
            <w:proofErr w:type="spellEnd"/>
            <w:r w:rsidR="00E8108A">
              <w:rPr>
                <w:rFonts w:cs="Arial"/>
                <w:sz w:val="20"/>
                <w:szCs w:val="20"/>
              </w:rPr>
              <w:t xml:space="preserve"> Human Resource Department</w:t>
            </w:r>
            <w:r>
              <w:rPr>
                <w:rFonts w:cs="Arial"/>
                <w:sz w:val="20"/>
                <w:szCs w:val="20"/>
              </w:rPr>
              <w:t>.</w:t>
            </w:r>
          </w:p>
          <w:p w14:paraId="6B7D05D5" w14:textId="77777777" w:rsidR="00A03703" w:rsidRPr="002856ED" w:rsidRDefault="00A03703" w:rsidP="006917E8">
            <w:pPr>
              <w:rPr>
                <w:rFonts w:cs="Arial"/>
                <w:sz w:val="20"/>
                <w:szCs w:val="20"/>
              </w:rPr>
            </w:pPr>
          </w:p>
          <w:p w14:paraId="3655B96F" w14:textId="77777777" w:rsidR="00A03703" w:rsidRPr="002856ED" w:rsidRDefault="00A03703" w:rsidP="006917E8">
            <w:pPr>
              <w:rPr>
                <w:rFonts w:cs="Arial"/>
                <w:sz w:val="20"/>
                <w:szCs w:val="20"/>
              </w:rPr>
            </w:pPr>
            <w:r w:rsidRPr="002856ED">
              <w:rPr>
                <w:rFonts w:cs="Arial"/>
                <w:sz w:val="20"/>
                <w:szCs w:val="20"/>
              </w:rPr>
              <w:t xml:space="preserve">Additional </w:t>
            </w:r>
            <w:r w:rsidR="00A30903">
              <w:rPr>
                <w:rFonts w:cs="Arial"/>
                <w:sz w:val="20"/>
                <w:szCs w:val="20"/>
              </w:rPr>
              <w:t>technical a</w:t>
            </w:r>
            <w:r w:rsidRPr="002856ED">
              <w:rPr>
                <w:rFonts w:cs="Arial"/>
                <w:sz w:val="20"/>
                <w:szCs w:val="20"/>
              </w:rPr>
              <w:t xml:space="preserve">ssistance </w:t>
            </w:r>
            <w:r w:rsidR="00A30903">
              <w:rPr>
                <w:rFonts w:cs="Arial"/>
                <w:sz w:val="20"/>
                <w:szCs w:val="20"/>
              </w:rPr>
              <w:t>support</w:t>
            </w:r>
            <w:r w:rsidRPr="002856ED">
              <w:rPr>
                <w:rFonts w:cs="Arial"/>
                <w:sz w:val="20"/>
                <w:szCs w:val="20"/>
              </w:rPr>
              <w:t xml:space="preserve"> via Public Sector Reform programme and Short Term TC.</w:t>
            </w:r>
          </w:p>
        </w:tc>
      </w:tr>
      <w:tr w:rsidR="005D55FB" w14:paraId="38FD2768" w14:textId="77777777" w:rsidTr="008F20DD">
        <w:tc>
          <w:tcPr>
            <w:tcW w:w="2552" w:type="dxa"/>
          </w:tcPr>
          <w:p w14:paraId="50001F53" w14:textId="4B6A5F94" w:rsidR="005D55FB" w:rsidRPr="002856ED" w:rsidRDefault="005D55FB" w:rsidP="005D55FB">
            <w:pPr>
              <w:rPr>
                <w:rFonts w:cs="Arial"/>
                <w:sz w:val="20"/>
                <w:szCs w:val="20"/>
              </w:rPr>
            </w:pPr>
            <w:r w:rsidRPr="002856ED">
              <w:rPr>
                <w:rFonts w:cs="Arial"/>
                <w:sz w:val="20"/>
                <w:szCs w:val="20"/>
              </w:rPr>
              <w:t xml:space="preserve">Risk that </w:t>
            </w:r>
            <w:proofErr w:type="spellStart"/>
            <w:r w:rsidRPr="002856ED">
              <w:rPr>
                <w:rFonts w:cs="Arial"/>
                <w:sz w:val="20"/>
                <w:szCs w:val="20"/>
              </w:rPr>
              <w:t>OTD</w:t>
            </w:r>
            <w:proofErr w:type="spellEnd"/>
            <w:r w:rsidRPr="002856ED">
              <w:rPr>
                <w:rFonts w:cs="Arial"/>
                <w:sz w:val="20"/>
                <w:szCs w:val="20"/>
              </w:rPr>
              <w:t xml:space="preserve"> is compelled to continue active management of procurement services and the </w:t>
            </w:r>
            <w:proofErr w:type="spellStart"/>
            <w:r w:rsidRPr="002856ED">
              <w:rPr>
                <w:rFonts w:cs="Arial"/>
                <w:sz w:val="20"/>
                <w:szCs w:val="20"/>
              </w:rPr>
              <w:t>GoM’s</w:t>
            </w:r>
            <w:proofErr w:type="spellEnd"/>
            <w:r w:rsidRPr="002856ED">
              <w:rPr>
                <w:rFonts w:cs="Arial"/>
                <w:sz w:val="20"/>
                <w:szCs w:val="20"/>
              </w:rPr>
              <w:t xml:space="preserve"> mechanisms do</w:t>
            </w:r>
            <w:r w:rsidR="00B81E44">
              <w:rPr>
                <w:rFonts w:cs="Arial"/>
                <w:sz w:val="20"/>
                <w:szCs w:val="20"/>
              </w:rPr>
              <w:t xml:space="preserve"> no</w:t>
            </w:r>
            <w:r w:rsidRPr="002856ED">
              <w:rPr>
                <w:rFonts w:cs="Arial"/>
                <w:sz w:val="20"/>
                <w:szCs w:val="20"/>
              </w:rPr>
              <w:t>t improve sufficiently</w:t>
            </w:r>
            <w:r w:rsidR="00B81E44">
              <w:rPr>
                <w:rFonts w:cs="Arial"/>
                <w:sz w:val="20"/>
                <w:szCs w:val="20"/>
              </w:rPr>
              <w:t>.</w:t>
            </w:r>
          </w:p>
          <w:p w14:paraId="2FBE93E3" w14:textId="77777777" w:rsidR="005D55FB" w:rsidRPr="002856ED" w:rsidRDefault="005D55FB" w:rsidP="001169C6">
            <w:pPr>
              <w:rPr>
                <w:rFonts w:cs="Arial"/>
                <w:sz w:val="20"/>
                <w:szCs w:val="20"/>
              </w:rPr>
            </w:pPr>
          </w:p>
        </w:tc>
        <w:tc>
          <w:tcPr>
            <w:tcW w:w="1560" w:type="dxa"/>
          </w:tcPr>
          <w:p w14:paraId="3D3C320C" w14:textId="77777777" w:rsidR="005D55FB" w:rsidRPr="002856ED" w:rsidRDefault="005D55FB" w:rsidP="001169C6">
            <w:pPr>
              <w:rPr>
                <w:rFonts w:cs="Arial"/>
                <w:sz w:val="20"/>
                <w:szCs w:val="20"/>
              </w:rPr>
            </w:pPr>
            <w:r w:rsidRPr="002856ED">
              <w:rPr>
                <w:rFonts w:cs="Arial"/>
                <w:sz w:val="20"/>
                <w:szCs w:val="20"/>
              </w:rPr>
              <w:t>Operational</w:t>
            </w:r>
          </w:p>
        </w:tc>
        <w:tc>
          <w:tcPr>
            <w:tcW w:w="1843" w:type="dxa"/>
          </w:tcPr>
          <w:p w14:paraId="4958D43F" w14:textId="77777777" w:rsidR="005D55FB" w:rsidRPr="002856ED" w:rsidRDefault="005D55FB" w:rsidP="001169C6">
            <w:pPr>
              <w:rPr>
                <w:rFonts w:cs="Arial"/>
                <w:sz w:val="20"/>
                <w:szCs w:val="20"/>
              </w:rPr>
            </w:pPr>
            <w:r w:rsidRPr="002856ED">
              <w:rPr>
                <w:rFonts w:cs="Arial"/>
                <w:sz w:val="20"/>
                <w:szCs w:val="20"/>
              </w:rPr>
              <w:t>Medium</w:t>
            </w:r>
          </w:p>
        </w:tc>
        <w:tc>
          <w:tcPr>
            <w:tcW w:w="1559" w:type="dxa"/>
          </w:tcPr>
          <w:p w14:paraId="6FD33F37" w14:textId="77777777" w:rsidR="005D55FB" w:rsidRPr="002856ED" w:rsidRDefault="005D55FB" w:rsidP="001169C6">
            <w:pPr>
              <w:rPr>
                <w:rFonts w:cs="Arial"/>
                <w:sz w:val="20"/>
                <w:szCs w:val="20"/>
              </w:rPr>
            </w:pPr>
            <w:r w:rsidRPr="002856ED">
              <w:rPr>
                <w:rFonts w:cs="Arial"/>
                <w:sz w:val="20"/>
                <w:szCs w:val="20"/>
              </w:rPr>
              <w:t>Medium</w:t>
            </w:r>
          </w:p>
        </w:tc>
        <w:tc>
          <w:tcPr>
            <w:tcW w:w="3118" w:type="dxa"/>
          </w:tcPr>
          <w:p w14:paraId="162D0204" w14:textId="77777777" w:rsidR="005D55FB" w:rsidRPr="002856ED" w:rsidRDefault="00A30903" w:rsidP="006917E8">
            <w:pPr>
              <w:rPr>
                <w:rFonts w:cs="Arial"/>
                <w:sz w:val="20"/>
                <w:szCs w:val="20"/>
              </w:rPr>
            </w:pPr>
            <w:r>
              <w:rPr>
                <w:rFonts w:cs="Arial"/>
                <w:sz w:val="20"/>
                <w:szCs w:val="20"/>
              </w:rPr>
              <w:t xml:space="preserve">As set out more detail earlier in the Business Case, there is a </w:t>
            </w:r>
            <w:r w:rsidR="005D55FB" w:rsidRPr="002856ED">
              <w:rPr>
                <w:rFonts w:cs="Arial"/>
                <w:sz w:val="20"/>
                <w:szCs w:val="20"/>
              </w:rPr>
              <w:t>Commercial Plan in place</w:t>
            </w:r>
            <w:r>
              <w:rPr>
                <w:rFonts w:cs="Arial"/>
                <w:sz w:val="20"/>
                <w:szCs w:val="20"/>
              </w:rPr>
              <w:t xml:space="preserve"> including</w:t>
            </w:r>
            <w:r w:rsidR="005D55FB" w:rsidRPr="002856ED">
              <w:rPr>
                <w:rFonts w:cs="Arial"/>
                <w:sz w:val="20"/>
                <w:szCs w:val="20"/>
              </w:rPr>
              <w:t>:</w:t>
            </w:r>
          </w:p>
          <w:p w14:paraId="57B30F9F" w14:textId="77777777" w:rsidR="00A30903" w:rsidRPr="002856ED" w:rsidRDefault="00A30903" w:rsidP="006917E8">
            <w:pPr>
              <w:rPr>
                <w:rFonts w:cs="Arial"/>
                <w:sz w:val="20"/>
                <w:szCs w:val="20"/>
              </w:rPr>
            </w:pPr>
          </w:p>
          <w:p w14:paraId="0B6B1B22" w14:textId="77777777" w:rsidR="005D55FB" w:rsidRPr="002856ED" w:rsidRDefault="005D55FB" w:rsidP="006917E8">
            <w:pPr>
              <w:rPr>
                <w:rFonts w:cs="Arial"/>
                <w:sz w:val="20"/>
                <w:szCs w:val="20"/>
              </w:rPr>
            </w:pPr>
            <w:proofErr w:type="spellStart"/>
            <w:r w:rsidRPr="002856ED">
              <w:rPr>
                <w:rFonts w:cs="Arial"/>
                <w:sz w:val="20"/>
                <w:szCs w:val="20"/>
              </w:rPr>
              <w:t>i.Appointment</w:t>
            </w:r>
            <w:proofErr w:type="spellEnd"/>
            <w:r w:rsidRPr="002856ED">
              <w:rPr>
                <w:rFonts w:cs="Arial"/>
                <w:sz w:val="20"/>
                <w:szCs w:val="20"/>
              </w:rPr>
              <w:t xml:space="preserve">  of an internationally recruited Director of Procurement to head the Procurement Unit; </w:t>
            </w:r>
          </w:p>
          <w:p w14:paraId="26FCAF0F" w14:textId="77777777" w:rsidR="005D55FB" w:rsidRPr="002856ED" w:rsidRDefault="005D55FB" w:rsidP="006917E8">
            <w:pPr>
              <w:rPr>
                <w:rFonts w:cs="Arial"/>
                <w:sz w:val="20"/>
                <w:szCs w:val="20"/>
              </w:rPr>
            </w:pPr>
          </w:p>
          <w:p w14:paraId="46D4A5C5" w14:textId="77777777" w:rsidR="005D55FB" w:rsidRPr="002856ED" w:rsidRDefault="005D55FB" w:rsidP="006917E8">
            <w:pPr>
              <w:rPr>
                <w:rFonts w:cs="Arial"/>
                <w:sz w:val="20"/>
                <w:szCs w:val="20"/>
              </w:rPr>
            </w:pPr>
            <w:proofErr w:type="spellStart"/>
            <w:r w:rsidRPr="002856ED">
              <w:rPr>
                <w:rFonts w:cs="Arial"/>
                <w:sz w:val="20"/>
                <w:szCs w:val="20"/>
              </w:rPr>
              <w:t>ii.The</w:t>
            </w:r>
            <w:proofErr w:type="spellEnd"/>
            <w:r w:rsidRPr="002856ED">
              <w:rPr>
                <w:rFonts w:cs="Arial"/>
                <w:sz w:val="20"/>
                <w:szCs w:val="20"/>
              </w:rPr>
              <w:t xml:space="preserve"> DFID representative on island will sit on the Public Procurement Board and </w:t>
            </w:r>
          </w:p>
          <w:p w14:paraId="66E84FCE" w14:textId="77777777" w:rsidR="005D55FB" w:rsidRPr="002856ED" w:rsidRDefault="005D55FB" w:rsidP="006917E8">
            <w:pPr>
              <w:rPr>
                <w:rFonts w:cs="Arial"/>
                <w:sz w:val="20"/>
                <w:szCs w:val="20"/>
              </w:rPr>
            </w:pPr>
          </w:p>
          <w:p w14:paraId="794A787C" w14:textId="77777777" w:rsidR="005D55FB" w:rsidRPr="002856ED" w:rsidRDefault="005D55FB" w:rsidP="006917E8">
            <w:pPr>
              <w:rPr>
                <w:rFonts w:cs="Arial"/>
                <w:sz w:val="20"/>
                <w:szCs w:val="20"/>
              </w:rPr>
            </w:pPr>
            <w:proofErr w:type="spellStart"/>
            <w:r w:rsidRPr="002856ED">
              <w:rPr>
                <w:rFonts w:cs="Arial"/>
                <w:sz w:val="20"/>
                <w:szCs w:val="20"/>
              </w:rPr>
              <w:t>iii.DFID’s</w:t>
            </w:r>
            <w:proofErr w:type="spellEnd"/>
            <w:r w:rsidRPr="002856ED">
              <w:rPr>
                <w:rFonts w:cs="Arial"/>
                <w:sz w:val="20"/>
                <w:szCs w:val="20"/>
              </w:rPr>
              <w:t xml:space="preserve"> Commercial </w:t>
            </w:r>
            <w:r w:rsidR="00A30903">
              <w:rPr>
                <w:rFonts w:cs="Arial"/>
                <w:sz w:val="20"/>
                <w:szCs w:val="20"/>
              </w:rPr>
              <w:t>T</w:t>
            </w:r>
            <w:r w:rsidRPr="002856ED">
              <w:rPr>
                <w:rFonts w:cs="Arial"/>
                <w:sz w:val="20"/>
                <w:szCs w:val="20"/>
              </w:rPr>
              <w:t xml:space="preserve">eam will have fortnightly Commercial Meetings with </w:t>
            </w:r>
            <w:proofErr w:type="spellStart"/>
            <w:r w:rsidRPr="002856ED">
              <w:rPr>
                <w:rFonts w:cs="Arial"/>
                <w:sz w:val="20"/>
                <w:szCs w:val="20"/>
              </w:rPr>
              <w:t>OTD</w:t>
            </w:r>
            <w:proofErr w:type="spellEnd"/>
            <w:r w:rsidRPr="002856ED">
              <w:rPr>
                <w:rFonts w:cs="Arial"/>
                <w:sz w:val="20"/>
                <w:szCs w:val="20"/>
              </w:rPr>
              <w:t xml:space="preserve"> and </w:t>
            </w:r>
            <w:proofErr w:type="spellStart"/>
            <w:r w:rsidRPr="002856ED">
              <w:rPr>
                <w:rFonts w:cs="Arial"/>
                <w:sz w:val="20"/>
                <w:szCs w:val="20"/>
              </w:rPr>
              <w:t>GoM</w:t>
            </w:r>
            <w:proofErr w:type="spellEnd"/>
            <w:r w:rsidRPr="002856ED">
              <w:rPr>
                <w:rFonts w:cs="Arial"/>
                <w:sz w:val="20"/>
                <w:szCs w:val="20"/>
              </w:rPr>
              <w:t xml:space="preserve"> to monitor progress against various actions of the plan.</w:t>
            </w:r>
          </w:p>
        </w:tc>
      </w:tr>
      <w:tr w:rsidR="008324B4" w14:paraId="3BA42A5B" w14:textId="77777777" w:rsidTr="008F20DD">
        <w:tc>
          <w:tcPr>
            <w:tcW w:w="2552" w:type="dxa"/>
          </w:tcPr>
          <w:p w14:paraId="62DD8C15" w14:textId="77777777" w:rsidR="008324B4" w:rsidRPr="002856ED" w:rsidRDefault="008324B4" w:rsidP="005D55FB">
            <w:pPr>
              <w:rPr>
                <w:rFonts w:cs="Arial"/>
                <w:sz w:val="20"/>
                <w:szCs w:val="20"/>
              </w:rPr>
            </w:pPr>
            <w:r w:rsidRPr="002856ED">
              <w:rPr>
                <w:rFonts w:cs="Arial"/>
                <w:sz w:val="20"/>
                <w:szCs w:val="20"/>
              </w:rPr>
              <w:t xml:space="preserve">Change in </w:t>
            </w:r>
            <w:proofErr w:type="spellStart"/>
            <w:r w:rsidR="004E0184">
              <w:rPr>
                <w:rFonts w:cs="Arial"/>
                <w:sz w:val="20"/>
                <w:szCs w:val="20"/>
              </w:rPr>
              <w:t>GoM</w:t>
            </w:r>
            <w:proofErr w:type="spellEnd"/>
            <w:r w:rsidR="004E0184">
              <w:rPr>
                <w:rFonts w:cs="Arial"/>
                <w:sz w:val="20"/>
                <w:szCs w:val="20"/>
              </w:rPr>
              <w:t xml:space="preserve"> policy </w:t>
            </w:r>
            <w:r w:rsidRPr="002856ED">
              <w:rPr>
                <w:rFonts w:cs="Arial"/>
                <w:sz w:val="20"/>
                <w:szCs w:val="20"/>
              </w:rPr>
              <w:t xml:space="preserve">commitment </w:t>
            </w:r>
            <w:r w:rsidR="004E0184">
              <w:rPr>
                <w:rFonts w:cs="Arial"/>
                <w:sz w:val="20"/>
                <w:szCs w:val="20"/>
              </w:rPr>
              <w:t>to key assumptions underpinning delivery and risk management of budget aid programme.</w:t>
            </w:r>
          </w:p>
        </w:tc>
        <w:tc>
          <w:tcPr>
            <w:tcW w:w="1560" w:type="dxa"/>
          </w:tcPr>
          <w:p w14:paraId="6853F085" w14:textId="77777777" w:rsidR="008324B4" w:rsidRPr="002856ED" w:rsidRDefault="00197DBC" w:rsidP="001169C6">
            <w:pPr>
              <w:rPr>
                <w:rFonts w:cs="Arial"/>
                <w:sz w:val="20"/>
                <w:szCs w:val="20"/>
              </w:rPr>
            </w:pPr>
            <w:r w:rsidRPr="002856ED">
              <w:rPr>
                <w:rFonts w:cs="Arial"/>
                <w:sz w:val="20"/>
                <w:szCs w:val="20"/>
              </w:rPr>
              <w:t>Delivery</w:t>
            </w:r>
          </w:p>
        </w:tc>
        <w:tc>
          <w:tcPr>
            <w:tcW w:w="1843" w:type="dxa"/>
          </w:tcPr>
          <w:p w14:paraId="773F17EC" w14:textId="77777777" w:rsidR="008324B4" w:rsidRPr="004E0184" w:rsidRDefault="005E490D" w:rsidP="001169C6">
            <w:pPr>
              <w:rPr>
                <w:sz w:val="20"/>
              </w:rPr>
            </w:pPr>
            <w:r w:rsidRPr="004E0184">
              <w:rPr>
                <w:sz w:val="20"/>
              </w:rPr>
              <w:t>Medium</w:t>
            </w:r>
            <w:r w:rsidR="004E0184" w:rsidRPr="004E0184">
              <w:rPr>
                <w:rFonts w:cs="Arial"/>
                <w:sz w:val="20"/>
                <w:szCs w:val="20"/>
              </w:rPr>
              <w:t xml:space="preserve"> to High</w:t>
            </w:r>
          </w:p>
        </w:tc>
        <w:tc>
          <w:tcPr>
            <w:tcW w:w="1559" w:type="dxa"/>
          </w:tcPr>
          <w:p w14:paraId="4A85B15E" w14:textId="77777777" w:rsidR="008324B4" w:rsidRPr="004E0184" w:rsidRDefault="004E0184" w:rsidP="001169C6">
            <w:pPr>
              <w:rPr>
                <w:sz w:val="20"/>
              </w:rPr>
            </w:pPr>
            <w:r w:rsidRPr="004E0184">
              <w:rPr>
                <w:rFonts w:cs="Arial"/>
                <w:sz w:val="20"/>
                <w:szCs w:val="20"/>
              </w:rPr>
              <w:t xml:space="preserve">Low to </w:t>
            </w:r>
            <w:r w:rsidR="005E490D" w:rsidRPr="004E0184">
              <w:rPr>
                <w:sz w:val="20"/>
              </w:rPr>
              <w:t>Medium</w:t>
            </w:r>
          </w:p>
        </w:tc>
        <w:tc>
          <w:tcPr>
            <w:tcW w:w="3118" w:type="dxa"/>
          </w:tcPr>
          <w:p w14:paraId="05F24DED" w14:textId="1ED7FDE5" w:rsidR="008324B4" w:rsidRPr="002856ED" w:rsidRDefault="005E490D" w:rsidP="006917E8">
            <w:pPr>
              <w:rPr>
                <w:rFonts w:cs="Arial"/>
                <w:sz w:val="20"/>
                <w:szCs w:val="20"/>
              </w:rPr>
            </w:pPr>
            <w:proofErr w:type="spellStart"/>
            <w:r w:rsidRPr="002856ED">
              <w:rPr>
                <w:rFonts w:cs="Arial"/>
                <w:sz w:val="20"/>
                <w:szCs w:val="20"/>
              </w:rPr>
              <w:t>GoM</w:t>
            </w:r>
            <w:proofErr w:type="spellEnd"/>
            <w:r w:rsidRPr="002856ED">
              <w:rPr>
                <w:rFonts w:cs="Arial"/>
                <w:sz w:val="20"/>
                <w:szCs w:val="20"/>
              </w:rPr>
              <w:t xml:space="preserve"> has shown willingness to strengthen governance (</w:t>
            </w:r>
            <w:proofErr w:type="spellStart"/>
            <w:r w:rsidRPr="002856ED">
              <w:rPr>
                <w:rFonts w:cs="Arial"/>
                <w:sz w:val="20"/>
                <w:szCs w:val="20"/>
              </w:rPr>
              <w:t>PFM</w:t>
            </w:r>
            <w:proofErr w:type="spellEnd"/>
            <w:r w:rsidRPr="002856ED">
              <w:rPr>
                <w:rFonts w:cs="Arial"/>
                <w:sz w:val="20"/>
                <w:szCs w:val="20"/>
              </w:rPr>
              <w:t xml:space="preserve">, procurement, project management, child safeguarding). Alongside the changes, </w:t>
            </w:r>
            <w:proofErr w:type="spellStart"/>
            <w:r w:rsidRPr="002856ED">
              <w:rPr>
                <w:rFonts w:cs="Arial"/>
                <w:sz w:val="20"/>
                <w:szCs w:val="20"/>
              </w:rPr>
              <w:t>GoM</w:t>
            </w:r>
            <w:proofErr w:type="spellEnd"/>
            <w:r w:rsidRPr="002856ED">
              <w:rPr>
                <w:rFonts w:cs="Arial"/>
                <w:sz w:val="20"/>
                <w:szCs w:val="20"/>
              </w:rPr>
              <w:t xml:space="preserve"> is seeking an increase in HMG/DFID investments</w:t>
            </w:r>
            <w:r w:rsidR="004E0184">
              <w:rPr>
                <w:rFonts w:cs="Arial"/>
                <w:sz w:val="20"/>
                <w:szCs w:val="20"/>
              </w:rPr>
              <w:t xml:space="preserve">.  DFID will continue to promote and work alongside </w:t>
            </w:r>
            <w:proofErr w:type="spellStart"/>
            <w:r w:rsidR="004E0184">
              <w:rPr>
                <w:rFonts w:cs="Arial"/>
                <w:sz w:val="20"/>
                <w:szCs w:val="20"/>
              </w:rPr>
              <w:t>GoM</w:t>
            </w:r>
            <w:proofErr w:type="spellEnd"/>
            <w:r w:rsidR="004E0184">
              <w:rPr>
                <w:rFonts w:cs="Arial"/>
                <w:sz w:val="20"/>
                <w:szCs w:val="20"/>
              </w:rPr>
              <w:t xml:space="preserve"> in these key areas: through the Budget Aid project and wider programme engagement. </w:t>
            </w:r>
            <w:r w:rsidRPr="002856ED">
              <w:rPr>
                <w:rFonts w:cs="Arial"/>
                <w:sz w:val="20"/>
                <w:szCs w:val="20"/>
              </w:rPr>
              <w:t xml:space="preserve"> </w:t>
            </w:r>
          </w:p>
        </w:tc>
      </w:tr>
    </w:tbl>
    <w:p w14:paraId="23F9B3CF" w14:textId="77777777" w:rsidR="007E4ED2" w:rsidRDefault="007E4ED2" w:rsidP="004F3E16">
      <w:pPr>
        <w:rPr>
          <w:u w:val="single"/>
        </w:rPr>
      </w:pPr>
    </w:p>
    <w:p w14:paraId="3D73E25E" w14:textId="77777777" w:rsidR="004F3E16" w:rsidRPr="00FF39B8" w:rsidRDefault="004F3E16" w:rsidP="004F3E16">
      <w:pPr>
        <w:rPr>
          <w:b/>
        </w:rPr>
      </w:pPr>
      <w:r w:rsidRPr="00FF39B8">
        <w:rPr>
          <w:b/>
        </w:rPr>
        <w:t>Other information to consider</w:t>
      </w:r>
    </w:p>
    <w:p w14:paraId="21C005A5" w14:textId="77777777" w:rsidR="00160153" w:rsidRPr="00771C83" w:rsidRDefault="00160153" w:rsidP="00160153">
      <w:pPr>
        <w:rPr>
          <w:rFonts w:cs="Arial"/>
        </w:rPr>
      </w:pPr>
    </w:p>
    <w:p w14:paraId="5EA54815" w14:textId="36937A0A" w:rsidR="00CB5B60" w:rsidRDefault="00160153" w:rsidP="00CB5B60">
      <w:pPr>
        <w:numPr>
          <w:ilvl w:val="0"/>
          <w:numId w:val="23"/>
        </w:numPr>
        <w:rPr>
          <w:u w:val="single"/>
        </w:rPr>
      </w:pPr>
      <w:r>
        <w:t>This project will not b</w:t>
      </w:r>
      <w:r w:rsidR="00B81E44">
        <w:t>e delivered under a Partnership</w:t>
      </w:r>
      <w:r>
        <w:t xml:space="preserve"> arrangement.  </w:t>
      </w:r>
      <w:r w:rsidR="00C23FD8">
        <w:t>T</w:t>
      </w:r>
      <w:r>
        <w:t>here are</w:t>
      </w:r>
      <w:r w:rsidR="00C23FD8">
        <w:t xml:space="preserve"> however</w:t>
      </w:r>
      <w:r>
        <w:t xml:space="preserve"> ongoing discussions across HMG and with </w:t>
      </w:r>
      <w:proofErr w:type="spellStart"/>
      <w:r>
        <w:t>GoM</w:t>
      </w:r>
      <w:proofErr w:type="spellEnd"/>
      <w:r>
        <w:t xml:space="preserve"> to agree a ‘New Deal’ for the wider governance and management of UK support for Montserrat.</w:t>
      </w:r>
      <w:r w:rsidR="004E0184" w:rsidRPr="004E0184">
        <w:rPr>
          <w:rFonts w:cs="Arial"/>
        </w:rPr>
        <w:t xml:space="preserve">  Linked</w:t>
      </w:r>
      <w:r w:rsidR="00FF39B8">
        <w:t xml:space="preserve"> to </w:t>
      </w:r>
      <w:r w:rsidR="004E0184" w:rsidRPr="004E0184">
        <w:rPr>
          <w:rFonts w:cs="Arial"/>
        </w:rPr>
        <w:t>this</w:t>
      </w:r>
      <w:r w:rsidR="00FF39B8">
        <w:t xml:space="preserve">, DFID is working with </w:t>
      </w:r>
      <w:proofErr w:type="spellStart"/>
      <w:r w:rsidR="00FF39B8">
        <w:t>GoM</w:t>
      </w:r>
      <w:proofErr w:type="spellEnd"/>
      <w:r w:rsidR="00FF39B8">
        <w:t xml:space="preserve"> to agree a strategic package of investments to stimulate the economy</w:t>
      </w:r>
      <w:r w:rsidR="004E0184">
        <w:t>, including</w:t>
      </w:r>
      <w:r w:rsidR="00B81E44">
        <w:t xml:space="preserve"> the following</w:t>
      </w:r>
      <w:r w:rsidR="004E0184">
        <w:t xml:space="preserve"> </w:t>
      </w:r>
      <w:r w:rsidR="00F86491">
        <w:t xml:space="preserve">Strategic Growth Plan </w:t>
      </w:r>
      <w:r w:rsidR="004E0184">
        <w:t>p</w:t>
      </w:r>
      <w:r w:rsidR="00F86491">
        <w:t>rojects</w:t>
      </w:r>
      <w:r w:rsidR="00B81E44">
        <w:t>:</w:t>
      </w:r>
      <w:r w:rsidR="00F86491">
        <w:t xml:space="preserve"> (</w:t>
      </w:r>
      <w:proofErr w:type="spellStart"/>
      <w:r w:rsidR="00F86491">
        <w:t>i</w:t>
      </w:r>
      <w:proofErr w:type="spellEnd"/>
      <w:r w:rsidR="00F86491">
        <w:t>) the introduction of a new ferry; (ii) a new fibre-optic cable connection and (iii) the development of geothermal energy.</w:t>
      </w:r>
      <w:r w:rsidR="00FF39B8">
        <w:t xml:space="preserve"> This is being complemented by a series of </w:t>
      </w:r>
      <w:proofErr w:type="spellStart"/>
      <w:r w:rsidR="00FF39B8">
        <w:t>GoM</w:t>
      </w:r>
      <w:proofErr w:type="spellEnd"/>
      <w:r w:rsidR="00FF39B8">
        <w:t xml:space="preserve"> public sector reform measures targeting investment and growth. </w:t>
      </w:r>
      <w:r w:rsidR="004E0184">
        <w:t xml:space="preserve">Together these measures are consistent with the shared DFID and </w:t>
      </w:r>
      <w:proofErr w:type="spellStart"/>
      <w:r w:rsidR="004E0184">
        <w:t>GoM</w:t>
      </w:r>
      <w:proofErr w:type="spellEnd"/>
      <w:r w:rsidR="004E0184">
        <w:t xml:space="preserve"> objective of delivering a greater degree of </w:t>
      </w:r>
      <w:proofErr w:type="spellStart"/>
      <w:r w:rsidR="004E0184">
        <w:t>self sufficiency</w:t>
      </w:r>
      <w:proofErr w:type="spellEnd"/>
      <w:r w:rsidR="004E0184">
        <w:t xml:space="preserve"> for Montserrat over time.  </w:t>
      </w:r>
      <w:r w:rsidR="00FF39B8">
        <w:t xml:space="preserve"> </w:t>
      </w:r>
    </w:p>
    <w:p w14:paraId="05CB2FDD" w14:textId="77777777" w:rsidR="00570151" w:rsidRPr="00570151" w:rsidRDefault="00570151" w:rsidP="002B2F32">
      <w:pPr>
        <w:rPr>
          <w:bCs/>
        </w:rPr>
      </w:pPr>
    </w:p>
    <w:sectPr w:rsidR="00570151" w:rsidRPr="00570151" w:rsidSect="006066C0">
      <w:footerReference w:type="even" r:id="rId14"/>
      <w:footerReference w:type="default" r:id="rId15"/>
      <w:pgSz w:w="11906" w:h="16838" w:code="9"/>
      <w:pgMar w:top="719"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B7843" w14:textId="77777777" w:rsidR="00EA0999" w:rsidRDefault="00EA0999">
      <w:r>
        <w:separator/>
      </w:r>
    </w:p>
  </w:endnote>
  <w:endnote w:type="continuationSeparator" w:id="0">
    <w:p w14:paraId="73E9A750" w14:textId="77777777" w:rsidR="00EA0999" w:rsidRDefault="00EA0999">
      <w:r>
        <w:continuationSeparator/>
      </w:r>
    </w:p>
  </w:endnote>
  <w:endnote w:type="continuationNotice" w:id="1">
    <w:p w14:paraId="401F9C6D" w14:textId="77777777" w:rsidR="00EA0999" w:rsidRDefault="00EA0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75D8" w14:textId="77777777" w:rsidR="006C1E45" w:rsidRDefault="006C1E45" w:rsidP="00CC0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5D7A7" w14:textId="77777777" w:rsidR="006C1E45" w:rsidRDefault="006C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E49E" w14:textId="77777777" w:rsidR="006C1E45" w:rsidRDefault="006C1E45" w:rsidP="00CC0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816">
      <w:rPr>
        <w:rStyle w:val="PageNumber"/>
        <w:noProof/>
      </w:rPr>
      <w:t>19</w:t>
    </w:r>
    <w:r>
      <w:rPr>
        <w:rStyle w:val="PageNumber"/>
      </w:rPr>
      <w:fldChar w:fldCharType="end"/>
    </w:r>
  </w:p>
  <w:p w14:paraId="47277443" w14:textId="77777777" w:rsidR="006C1E45" w:rsidRDefault="006C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662A" w14:textId="77777777" w:rsidR="00EA0999" w:rsidRDefault="00EA0999">
      <w:r>
        <w:separator/>
      </w:r>
    </w:p>
  </w:footnote>
  <w:footnote w:type="continuationSeparator" w:id="0">
    <w:p w14:paraId="17C54361" w14:textId="77777777" w:rsidR="00EA0999" w:rsidRDefault="00EA0999">
      <w:r>
        <w:continuationSeparator/>
      </w:r>
    </w:p>
  </w:footnote>
  <w:footnote w:type="continuationNotice" w:id="1">
    <w:p w14:paraId="4B13A535" w14:textId="77777777" w:rsidR="00EA0999" w:rsidRDefault="00EA0999"/>
  </w:footnote>
  <w:footnote w:id="2">
    <w:p w14:paraId="54CD7158" w14:textId="3F645DB5" w:rsidR="006C1E45" w:rsidRDefault="006C1E45">
      <w:pPr>
        <w:pStyle w:val="FootnoteText"/>
      </w:pPr>
      <w:r>
        <w:rPr>
          <w:rStyle w:val="FootnoteReference"/>
        </w:rPr>
        <w:footnoteRef/>
      </w:r>
      <w:r>
        <w:t xml:space="preserve"> For some of the indicators, there are agreed </w:t>
      </w:r>
      <w:proofErr w:type="spellStart"/>
      <w:r>
        <w:t>GoM</w:t>
      </w:r>
      <w:proofErr w:type="spellEnd"/>
      <w:r>
        <w:t xml:space="preserve"> targets for 2016/17 and 2017/18 which have been included in the </w:t>
      </w:r>
      <w:proofErr w:type="spellStart"/>
      <w:r>
        <w:t>Logframe</w:t>
      </w:r>
      <w:proofErr w:type="spellEnd"/>
      <w:r>
        <w:t>.</w:t>
      </w:r>
    </w:p>
  </w:footnote>
  <w:footnote w:id="3">
    <w:p w14:paraId="274618BA" w14:textId="59A303E2" w:rsidR="006C1E45" w:rsidRPr="00E019E3" w:rsidRDefault="006C1E45" w:rsidP="004360E7">
      <w:pPr>
        <w:pStyle w:val="FootnoteText"/>
      </w:pPr>
      <w:r w:rsidRPr="00E019E3">
        <w:rPr>
          <w:rStyle w:val="FootnoteReference"/>
        </w:rPr>
        <w:footnoteRef/>
      </w:r>
      <w:r w:rsidRPr="00E019E3">
        <w:t xml:space="preserve"> </w:t>
      </w:r>
      <w:proofErr w:type="spellStart"/>
      <w:r w:rsidRPr="00E019E3">
        <w:t>FCO</w:t>
      </w:r>
      <w:proofErr w:type="spellEnd"/>
      <w:r w:rsidRPr="00E019E3">
        <w:t>, 2012.The Overseas Territories: Secur</w:t>
      </w:r>
      <w:r w:rsidR="00E8108A">
        <w:t>ity, Success and Sustainability</w:t>
      </w:r>
      <w:r w:rsidRPr="00E019E3">
        <w:t>.</w:t>
      </w:r>
    </w:p>
  </w:footnote>
  <w:footnote w:id="4">
    <w:p w14:paraId="472F6E43" w14:textId="77777777" w:rsidR="006C1E45" w:rsidRPr="00E019E3" w:rsidRDefault="006C1E45" w:rsidP="00574CDC">
      <w:pPr>
        <w:pStyle w:val="FootnoteText"/>
      </w:pPr>
      <w:r w:rsidRPr="00E019E3">
        <w:rPr>
          <w:rStyle w:val="FootnoteReference"/>
        </w:rPr>
        <w:footnoteRef/>
      </w:r>
      <w:r w:rsidRPr="00E019E3">
        <w:t xml:space="preserve"> Montserrat Census 2011</w:t>
      </w:r>
    </w:p>
  </w:footnote>
  <w:footnote w:id="5">
    <w:p w14:paraId="5398BDE8" w14:textId="77777777" w:rsidR="006C1E45" w:rsidRDefault="006C1E45" w:rsidP="00AE4434">
      <w:pPr>
        <w:pStyle w:val="FootnoteText"/>
      </w:pPr>
      <w:r>
        <w:rPr>
          <w:rStyle w:val="FootnoteReference"/>
        </w:rPr>
        <w:footnoteRef/>
      </w:r>
      <w:r>
        <w:t xml:space="preserve"> An exchange rate of £1 = EC$4.15 has been used throughout</w:t>
      </w:r>
    </w:p>
  </w:footnote>
  <w:footnote w:id="6">
    <w:p w14:paraId="02605239" w14:textId="77777777" w:rsidR="006C1E45" w:rsidRDefault="006C1E45">
      <w:pPr>
        <w:pStyle w:val="FootnoteText"/>
      </w:pPr>
      <w:r>
        <w:rPr>
          <w:rStyle w:val="FootnoteReference"/>
        </w:rPr>
        <w:footnoteRef/>
      </w:r>
      <w:r>
        <w:t xml:space="preserve"> In this way, it ensures a minimum level of spend on replacing small capital assets. </w:t>
      </w:r>
    </w:p>
  </w:footnote>
  <w:footnote w:id="7">
    <w:p w14:paraId="443EFD3E" w14:textId="77777777" w:rsidR="006C1E45" w:rsidRDefault="006C1E45">
      <w:pPr>
        <w:pStyle w:val="FootnoteText"/>
      </w:pPr>
      <w:r>
        <w:rPr>
          <w:rStyle w:val="FootnoteReference"/>
        </w:rPr>
        <w:footnoteRef/>
      </w:r>
      <w:r>
        <w:t xml:space="preserve"> </w:t>
      </w:r>
      <w:r w:rsidRPr="00D54E79">
        <w:rPr>
          <w:rFonts w:cs="Arial"/>
        </w:rPr>
        <w:t>Future reforms will be targeted on poor households with children which will benefit both sexes equally, though there are slightly more male headed households with children than female households (around 60:40 respectively).   </w:t>
      </w:r>
    </w:p>
  </w:footnote>
  <w:footnote w:id="8">
    <w:p w14:paraId="3F8617A1" w14:textId="77777777" w:rsidR="006C1E45" w:rsidRDefault="006C1E45">
      <w:pPr>
        <w:pStyle w:val="FootnoteText"/>
      </w:pPr>
      <w:r>
        <w:rPr>
          <w:rStyle w:val="FootnoteReference"/>
        </w:rPr>
        <w:footnoteRef/>
      </w:r>
      <w:r>
        <w:t xml:space="preserve"> </w:t>
      </w:r>
      <w:r>
        <w:rPr>
          <w:rFonts w:cs="Arial"/>
        </w:rPr>
        <w:t>In the medium to long-term</w:t>
      </w:r>
      <w:r w:rsidRPr="00E86DA8">
        <w:rPr>
          <w:rFonts w:cs="Arial"/>
        </w:rPr>
        <w:t xml:space="preserve"> it is expected that this role will transfer to a suitably qualified and experienced local person, but we expect that this will be outside t</w:t>
      </w:r>
      <w:r>
        <w:rPr>
          <w:rFonts w:cs="Arial"/>
        </w:rPr>
        <w:t>he period of this business case.</w:t>
      </w:r>
    </w:p>
  </w:footnote>
  <w:footnote w:id="9">
    <w:p w14:paraId="16455FBF" w14:textId="77777777" w:rsidR="006C1E45" w:rsidRDefault="006C1E45">
      <w:pPr>
        <w:pStyle w:val="FootnoteText"/>
      </w:pPr>
      <w:r>
        <w:rPr>
          <w:rStyle w:val="FootnoteReference"/>
        </w:rPr>
        <w:footnoteRef/>
      </w:r>
      <w:r>
        <w:t xml:space="preserve"> As an example, any payment of airline subsidies will be conditional on </w:t>
      </w:r>
      <w:proofErr w:type="spellStart"/>
      <w:r>
        <w:t>GoM</w:t>
      </w:r>
      <w:proofErr w:type="spellEnd"/>
      <w:r>
        <w:t xml:space="preserve"> demonstrating due diligence in terms of policy development.  </w:t>
      </w:r>
    </w:p>
  </w:footnote>
  <w:footnote w:id="10">
    <w:p w14:paraId="7E76D735" w14:textId="77777777" w:rsidR="006C1E45" w:rsidRDefault="006C1E45">
      <w:pPr>
        <w:pStyle w:val="FootnoteText"/>
      </w:pPr>
      <w:r>
        <w:rPr>
          <w:rStyle w:val="FootnoteReference"/>
        </w:rPr>
        <w:footnoteRef/>
      </w:r>
      <w:r>
        <w:t xml:space="preserve"> Also, </w:t>
      </w:r>
      <w:proofErr w:type="spellStart"/>
      <w:r>
        <w:t>ASCOT’s</w:t>
      </w:r>
      <w:proofErr w:type="spellEnd"/>
      <w:r>
        <w:t xml:space="preserve"> regional commercial advisor leads on the Montserrat Procurement Action Plan and, as part of this, is responsible for spot checks in procurements under EC$100,000.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6876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57DFF"/>
    <w:multiLevelType w:val="hybridMultilevel"/>
    <w:tmpl w:val="DA7C58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D1B14"/>
    <w:multiLevelType w:val="hybridMultilevel"/>
    <w:tmpl w:val="07C2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4399F"/>
    <w:multiLevelType w:val="hybridMultilevel"/>
    <w:tmpl w:val="9DB600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979EC"/>
    <w:multiLevelType w:val="hybridMultilevel"/>
    <w:tmpl w:val="570CC232"/>
    <w:lvl w:ilvl="0" w:tplc="0DB68422">
      <w:start w:val="1"/>
      <w:numFmt w:val="bullet"/>
      <w:lvlText w:val=""/>
      <w:lvlJc w:val="left"/>
      <w:pPr>
        <w:tabs>
          <w:tab w:val="num" w:pos="420"/>
        </w:tabs>
        <w:ind w:left="4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67117"/>
    <w:multiLevelType w:val="hybridMultilevel"/>
    <w:tmpl w:val="84263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F241D"/>
    <w:multiLevelType w:val="hybridMultilevel"/>
    <w:tmpl w:val="59E6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0707B"/>
    <w:multiLevelType w:val="hybridMultilevel"/>
    <w:tmpl w:val="D5304E40"/>
    <w:lvl w:ilvl="0" w:tplc="5ED452F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FB7A0B"/>
    <w:multiLevelType w:val="hybridMultilevel"/>
    <w:tmpl w:val="2B7A5040"/>
    <w:lvl w:ilvl="0" w:tplc="7B2257EA">
      <w:numFmt w:val="bullet"/>
      <w:lvlText w:val="-"/>
      <w:lvlJc w:val="left"/>
      <w:pPr>
        <w:ind w:left="0" w:hanging="360"/>
      </w:pPr>
      <w:rPr>
        <w:rFonts w:ascii="Times New Roman" w:eastAsia="Times New Roman" w:hAnsi="Times New Roman" w:cs="Times New Roman" w:hint="default"/>
      </w:rPr>
    </w:lvl>
    <w:lvl w:ilvl="1" w:tplc="08090003">
      <w:start w:val="1"/>
      <w:numFmt w:val="bullet"/>
      <w:lvlText w:val="o"/>
      <w:lvlJc w:val="left"/>
      <w:pPr>
        <w:ind w:left="720" w:hanging="360"/>
      </w:pPr>
      <w:rPr>
        <w:rFonts w:ascii="Courier New" w:hAnsi="Courier New" w:cs="Times New Roman"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Times New Roman"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Times New Roman" w:hint="default"/>
      </w:rPr>
    </w:lvl>
    <w:lvl w:ilvl="8" w:tplc="08090005">
      <w:start w:val="1"/>
      <w:numFmt w:val="bullet"/>
      <w:lvlText w:val=""/>
      <w:lvlJc w:val="left"/>
      <w:pPr>
        <w:ind w:left="5760" w:hanging="360"/>
      </w:pPr>
      <w:rPr>
        <w:rFonts w:ascii="Wingdings" w:hAnsi="Wingdings" w:hint="default"/>
      </w:rPr>
    </w:lvl>
  </w:abstractNum>
  <w:abstractNum w:abstractNumId="9">
    <w:nsid w:val="1F3B4D7D"/>
    <w:multiLevelType w:val="hybridMultilevel"/>
    <w:tmpl w:val="7A8CD088"/>
    <w:lvl w:ilvl="0" w:tplc="821AA1C6">
      <w:start w:val="1"/>
      <w:numFmt w:val="decimal"/>
      <w:lvlText w:val="%1."/>
      <w:lvlJc w:val="left"/>
      <w:pPr>
        <w:tabs>
          <w:tab w:val="num" w:pos="454"/>
        </w:tabs>
        <w:ind w:left="454" w:hanging="45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F512DDD"/>
    <w:multiLevelType w:val="hybridMultilevel"/>
    <w:tmpl w:val="65C4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4345D"/>
    <w:multiLevelType w:val="hybridMultilevel"/>
    <w:tmpl w:val="66B6D3CE"/>
    <w:lvl w:ilvl="0" w:tplc="BF64DCC2">
      <w:start w:val="1"/>
      <w:numFmt w:val="decimal"/>
      <w:lvlText w:val="%1."/>
      <w:lvlJc w:val="left"/>
      <w:pPr>
        <w:ind w:left="360" w:hanging="360"/>
      </w:pPr>
      <w:rPr>
        <w:rFonts w:ascii="Arial" w:hAnsi="Arial"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5A442A8"/>
    <w:multiLevelType w:val="hybridMultilevel"/>
    <w:tmpl w:val="D1E27D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325A6F"/>
    <w:multiLevelType w:val="hybridMultilevel"/>
    <w:tmpl w:val="4712F0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C056FE8"/>
    <w:multiLevelType w:val="hybridMultilevel"/>
    <w:tmpl w:val="3EB8ABAA"/>
    <w:lvl w:ilvl="0" w:tplc="3392B9BE">
      <w:start w:val="1"/>
      <w:numFmt w:val="decimal"/>
      <w:lvlText w:val="%1."/>
      <w:lvlJc w:val="left"/>
      <w:pPr>
        <w:ind w:left="561" w:hanging="360"/>
      </w:pPr>
      <w:rPr>
        <w:b w:val="0"/>
        <w:i w:val="0"/>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nsid w:val="2E6A47E2"/>
    <w:multiLevelType w:val="hybridMultilevel"/>
    <w:tmpl w:val="CA90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F0F93"/>
    <w:multiLevelType w:val="hybridMultilevel"/>
    <w:tmpl w:val="EC60C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EA2789"/>
    <w:multiLevelType w:val="hybridMultilevel"/>
    <w:tmpl w:val="74207D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85016C"/>
    <w:multiLevelType w:val="hybridMultilevel"/>
    <w:tmpl w:val="C432275C"/>
    <w:lvl w:ilvl="0" w:tplc="5ED452F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0E42BCF"/>
    <w:multiLevelType w:val="hybridMultilevel"/>
    <w:tmpl w:val="D4F0A7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55BF1"/>
    <w:multiLevelType w:val="hybridMultilevel"/>
    <w:tmpl w:val="7DC08FE2"/>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52C0A"/>
    <w:multiLevelType w:val="hybridMultilevel"/>
    <w:tmpl w:val="85ACB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FE66841"/>
    <w:multiLevelType w:val="hybridMultilevel"/>
    <w:tmpl w:val="80362D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DD669C"/>
    <w:multiLevelType w:val="hybridMultilevel"/>
    <w:tmpl w:val="3412271C"/>
    <w:lvl w:ilvl="0" w:tplc="65500FE6">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566C32CE"/>
    <w:multiLevelType w:val="hybridMultilevel"/>
    <w:tmpl w:val="6082F1FE"/>
    <w:lvl w:ilvl="0" w:tplc="4DDC59E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CA7FED"/>
    <w:multiLevelType w:val="hybridMultilevel"/>
    <w:tmpl w:val="C492A6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92A612E"/>
    <w:multiLevelType w:val="hybridMultilevel"/>
    <w:tmpl w:val="F3AA5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4266F3"/>
    <w:multiLevelType w:val="hybridMultilevel"/>
    <w:tmpl w:val="816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D53BD"/>
    <w:multiLevelType w:val="hybridMultilevel"/>
    <w:tmpl w:val="372C1B0A"/>
    <w:lvl w:ilvl="0" w:tplc="ED2A21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59F52C2"/>
    <w:multiLevelType w:val="hybridMultilevel"/>
    <w:tmpl w:val="2A066F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B47A22"/>
    <w:multiLevelType w:val="hybridMultilevel"/>
    <w:tmpl w:val="F4249FCE"/>
    <w:lvl w:ilvl="0" w:tplc="CF64E4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143087"/>
    <w:multiLevelType w:val="hybridMultilevel"/>
    <w:tmpl w:val="BEDA52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29E5A60"/>
    <w:multiLevelType w:val="hybridMultilevel"/>
    <w:tmpl w:val="7BD29160"/>
    <w:lvl w:ilvl="0" w:tplc="94424A8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3EF6ED0"/>
    <w:multiLevelType w:val="hybridMultilevel"/>
    <w:tmpl w:val="307A183A"/>
    <w:lvl w:ilvl="0" w:tplc="BE009B7C">
      <w:start w:val="1"/>
      <w:numFmt w:val="decimal"/>
      <w:lvlText w:val="%1."/>
      <w:lvlJc w:val="left"/>
      <w:pPr>
        <w:ind w:left="360" w:hanging="360"/>
      </w:pPr>
      <w:rPr>
        <w:rFonts w:ascii="Arial" w:eastAsia="Calibri" w:hAnsi="Arial" w:cs="Arial"/>
        <w:b w:val="0"/>
        <w:i w:val="0"/>
      </w:rPr>
    </w:lvl>
    <w:lvl w:ilvl="1" w:tplc="08090019">
      <w:start w:val="1"/>
      <w:numFmt w:val="lowerLetter"/>
      <w:lvlText w:val="%2."/>
      <w:lvlJc w:val="left"/>
      <w:pPr>
        <w:ind w:left="1236" w:hanging="360"/>
      </w:pPr>
      <w:rPr>
        <w:rFonts w:cs="Times New Roman"/>
      </w:rPr>
    </w:lvl>
    <w:lvl w:ilvl="2" w:tplc="0809001B">
      <w:start w:val="1"/>
      <w:numFmt w:val="lowerRoman"/>
      <w:lvlText w:val="%3."/>
      <w:lvlJc w:val="right"/>
      <w:pPr>
        <w:ind w:left="1956" w:hanging="180"/>
      </w:pPr>
      <w:rPr>
        <w:rFonts w:cs="Times New Roman"/>
      </w:rPr>
    </w:lvl>
    <w:lvl w:ilvl="3" w:tplc="0809000F">
      <w:start w:val="1"/>
      <w:numFmt w:val="decimal"/>
      <w:lvlText w:val="%4."/>
      <w:lvlJc w:val="left"/>
      <w:pPr>
        <w:ind w:left="2676" w:hanging="360"/>
      </w:pPr>
      <w:rPr>
        <w:rFonts w:cs="Times New Roman"/>
      </w:rPr>
    </w:lvl>
    <w:lvl w:ilvl="4" w:tplc="08090019">
      <w:start w:val="1"/>
      <w:numFmt w:val="lowerLetter"/>
      <w:lvlText w:val="%5."/>
      <w:lvlJc w:val="left"/>
      <w:pPr>
        <w:ind w:left="3396" w:hanging="360"/>
      </w:pPr>
      <w:rPr>
        <w:rFonts w:cs="Times New Roman"/>
      </w:rPr>
    </w:lvl>
    <w:lvl w:ilvl="5" w:tplc="0809001B">
      <w:start w:val="1"/>
      <w:numFmt w:val="lowerRoman"/>
      <w:lvlText w:val="%6."/>
      <w:lvlJc w:val="right"/>
      <w:pPr>
        <w:ind w:left="4116" w:hanging="180"/>
      </w:pPr>
      <w:rPr>
        <w:rFonts w:cs="Times New Roman"/>
      </w:rPr>
    </w:lvl>
    <w:lvl w:ilvl="6" w:tplc="0809000F">
      <w:start w:val="1"/>
      <w:numFmt w:val="decimal"/>
      <w:lvlText w:val="%7."/>
      <w:lvlJc w:val="left"/>
      <w:pPr>
        <w:ind w:left="4836" w:hanging="360"/>
      </w:pPr>
      <w:rPr>
        <w:rFonts w:cs="Times New Roman"/>
      </w:rPr>
    </w:lvl>
    <w:lvl w:ilvl="7" w:tplc="08090019">
      <w:start w:val="1"/>
      <w:numFmt w:val="lowerLetter"/>
      <w:lvlText w:val="%8."/>
      <w:lvlJc w:val="left"/>
      <w:pPr>
        <w:ind w:left="5556" w:hanging="360"/>
      </w:pPr>
      <w:rPr>
        <w:rFonts w:cs="Times New Roman"/>
      </w:rPr>
    </w:lvl>
    <w:lvl w:ilvl="8" w:tplc="0809001B">
      <w:start w:val="1"/>
      <w:numFmt w:val="lowerRoman"/>
      <w:lvlText w:val="%9."/>
      <w:lvlJc w:val="right"/>
      <w:pPr>
        <w:ind w:left="6276" w:hanging="180"/>
      </w:pPr>
      <w:rPr>
        <w:rFonts w:cs="Times New Roman"/>
      </w:rPr>
    </w:lvl>
  </w:abstractNum>
  <w:abstractNum w:abstractNumId="34">
    <w:nsid w:val="78B05C01"/>
    <w:multiLevelType w:val="hybridMultilevel"/>
    <w:tmpl w:val="8AC4E186"/>
    <w:lvl w:ilvl="0" w:tplc="BBC60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1"/>
  </w:num>
  <w:num w:numId="3">
    <w:abstractNumId w:val="8"/>
  </w:num>
  <w:num w:numId="4">
    <w:abstractNumId w:val="5"/>
  </w:num>
  <w:num w:numId="5">
    <w:abstractNumId w:val="2"/>
  </w:num>
  <w:num w:numId="6">
    <w:abstractNumId w:val="4"/>
  </w:num>
  <w:num w:numId="7">
    <w:abstractNumId w:val="14"/>
  </w:num>
  <w:num w:numId="8">
    <w:abstractNumId w:val="32"/>
  </w:num>
  <w:num w:numId="9">
    <w:abstractNumId w:val="16"/>
  </w:num>
  <w:num w:numId="10">
    <w:abstractNumId w:val="24"/>
  </w:num>
  <w:num w:numId="11">
    <w:abstractNumId w:val="28"/>
  </w:num>
  <w:num w:numId="12">
    <w:abstractNumId w:val="34"/>
  </w:num>
  <w:num w:numId="13">
    <w:abstractNumId w:val="1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9"/>
  </w:num>
  <w:num w:numId="18">
    <w:abstractNumId w:val="1"/>
  </w:num>
  <w:num w:numId="19">
    <w:abstractNumId w:val="27"/>
  </w:num>
  <w:num w:numId="20">
    <w:abstractNumId w:val="22"/>
  </w:num>
  <w:num w:numId="21">
    <w:abstractNumId w:val="20"/>
  </w:num>
  <w:num w:numId="22">
    <w:abstractNumId w:val="21"/>
  </w:num>
  <w:num w:numId="23">
    <w:abstractNumId w:val="11"/>
  </w:num>
  <w:num w:numId="24">
    <w:abstractNumId w:val="3"/>
  </w:num>
  <w:num w:numId="25">
    <w:abstractNumId w:val="6"/>
  </w:num>
  <w:num w:numId="26">
    <w:abstractNumId w:val="9"/>
  </w:num>
  <w:num w:numId="27">
    <w:abstractNumId w:val="23"/>
  </w:num>
  <w:num w:numId="28">
    <w:abstractNumId w:val="26"/>
  </w:num>
  <w:num w:numId="29">
    <w:abstractNumId w:val="7"/>
  </w:num>
  <w:num w:numId="30">
    <w:abstractNumId w:val="30"/>
  </w:num>
  <w:num w:numId="31">
    <w:abstractNumId w:val="13"/>
  </w:num>
  <w:num w:numId="32">
    <w:abstractNumId w:val="29"/>
  </w:num>
  <w:num w:numId="33">
    <w:abstractNumId w:val="0"/>
  </w:num>
  <w:num w:numId="34">
    <w:abstractNumId w:val="12"/>
  </w:num>
  <w:num w:numId="3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9A"/>
    <w:rsid w:val="000012BB"/>
    <w:rsid w:val="00001BF5"/>
    <w:rsid w:val="00004FC0"/>
    <w:rsid w:val="0000589A"/>
    <w:rsid w:val="000074F1"/>
    <w:rsid w:val="000101AD"/>
    <w:rsid w:val="00013793"/>
    <w:rsid w:val="00015B32"/>
    <w:rsid w:val="000160FD"/>
    <w:rsid w:val="0001644D"/>
    <w:rsid w:val="00017DBE"/>
    <w:rsid w:val="00020936"/>
    <w:rsid w:val="00022CBB"/>
    <w:rsid w:val="00025F43"/>
    <w:rsid w:val="00026B51"/>
    <w:rsid w:val="000274E6"/>
    <w:rsid w:val="00030153"/>
    <w:rsid w:val="000325FD"/>
    <w:rsid w:val="00032A47"/>
    <w:rsid w:val="0003530F"/>
    <w:rsid w:val="00036951"/>
    <w:rsid w:val="000370F3"/>
    <w:rsid w:val="00040896"/>
    <w:rsid w:val="00042073"/>
    <w:rsid w:val="000448F8"/>
    <w:rsid w:val="00044C80"/>
    <w:rsid w:val="000503CD"/>
    <w:rsid w:val="000537B9"/>
    <w:rsid w:val="0005426A"/>
    <w:rsid w:val="0005744C"/>
    <w:rsid w:val="0006359B"/>
    <w:rsid w:val="0006415E"/>
    <w:rsid w:val="000663DE"/>
    <w:rsid w:val="00066929"/>
    <w:rsid w:val="000712E7"/>
    <w:rsid w:val="00071F45"/>
    <w:rsid w:val="00072323"/>
    <w:rsid w:val="00074450"/>
    <w:rsid w:val="00076648"/>
    <w:rsid w:val="00081874"/>
    <w:rsid w:val="00082904"/>
    <w:rsid w:val="00082A07"/>
    <w:rsid w:val="000866A8"/>
    <w:rsid w:val="00086D4E"/>
    <w:rsid w:val="00087124"/>
    <w:rsid w:val="0009122E"/>
    <w:rsid w:val="0009310B"/>
    <w:rsid w:val="00093C1D"/>
    <w:rsid w:val="00094376"/>
    <w:rsid w:val="00094CD4"/>
    <w:rsid w:val="00097D0A"/>
    <w:rsid w:val="000A175E"/>
    <w:rsid w:val="000A183A"/>
    <w:rsid w:val="000B4F68"/>
    <w:rsid w:val="000B55DC"/>
    <w:rsid w:val="000B6B20"/>
    <w:rsid w:val="000C0B4D"/>
    <w:rsid w:val="000C21B5"/>
    <w:rsid w:val="000C3239"/>
    <w:rsid w:val="000C51A9"/>
    <w:rsid w:val="000C5F48"/>
    <w:rsid w:val="000C64B0"/>
    <w:rsid w:val="000C65A0"/>
    <w:rsid w:val="000C7A97"/>
    <w:rsid w:val="000D03D2"/>
    <w:rsid w:val="000D1655"/>
    <w:rsid w:val="000D309C"/>
    <w:rsid w:val="000D332D"/>
    <w:rsid w:val="000D6698"/>
    <w:rsid w:val="000D6C85"/>
    <w:rsid w:val="000E0876"/>
    <w:rsid w:val="000E1866"/>
    <w:rsid w:val="000E1BD7"/>
    <w:rsid w:val="000E59CE"/>
    <w:rsid w:val="000E59FA"/>
    <w:rsid w:val="000E5C72"/>
    <w:rsid w:val="000E612D"/>
    <w:rsid w:val="000F05D0"/>
    <w:rsid w:val="000F1799"/>
    <w:rsid w:val="000F1AE7"/>
    <w:rsid w:val="000F25FB"/>
    <w:rsid w:val="000F5A58"/>
    <w:rsid w:val="000F5D64"/>
    <w:rsid w:val="000F6FE3"/>
    <w:rsid w:val="000F7B81"/>
    <w:rsid w:val="00101056"/>
    <w:rsid w:val="00103116"/>
    <w:rsid w:val="0010355D"/>
    <w:rsid w:val="00104345"/>
    <w:rsid w:val="00104997"/>
    <w:rsid w:val="001079A7"/>
    <w:rsid w:val="0011381A"/>
    <w:rsid w:val="00113CA3"/>
    <w:rsid w:val="001169C6"/>
    <w:rsid w:val="00116FE2"/>
    <w:rsid w:val="00117C6C"/>
    <w:rsid w:val="00120A59"/>
    <w:rsid w:val="00121D23"/>
    <w:rsid w:val="00123F50"/>
    <w:rsid w:val="00124F89"/>
    <w:rsid w:val="001253B0"/>
    <w:rsid w:val="00127CFC"/>
    <w:rsid w:val="00130A96"/>
    <w:rsid w:val="00131CD3"/>
    <w:rsid w:val="00133377"/>
    <w:rsid w:val="001364B8"/>
    <w:rsid w:val="0013733F"/>
    <w:rsid w:val="00140E1B"/>
    <w:rsid w:val="00142A3A"/>
    <w:rsid w:val="00143A48"/>
    <w:rsid w:val="00144C58"/>
    <w:rsid w:val="00145B0C"/>
    <w:rsid w:val="00145D02"/>
    <w:rsid w:val="00146121"/>
    <w:rsid w:val="001505FB"/>
    <w:rsid w:val="00150FE9"/>
    <w:rsid w:val="00152D1D"/>
    <w:rsid w:val="0015320B"/>
    <w:rsid w:val="001557DD"/>
    <w:rsid w:val="00155B27"/>
    <w:rsid w:val="0015604B"/>
    <w:rsid w:val="00157035"/>
    <w:rsid w:val="00157D98"/>
    <w:rsid w:val="00160153"/>
    <w:rsid w:val="001602E0"/>
    <w:rsid w:val="00160CE8"/>
    <w:rsid w:val="001621BC"/>
    <w:rsid w:val="00162226"/>
    <w:rsid w:val="00164AC6"/>
    <w:rsid w:val="00165280"/>
    <w:rsid w:val="00165705"/>
    <w:rsid w:val="0016625A"/>
    <w:rsid w:val="00166293"/>
    <w:rsid w:val="00167929"/>
    <w:rsid w:val="00173650"/>
    <w:rsid w:val="00174232"/>
    <w:rsid w:val="00175F3B"/>
    <w:rsid w:val="00177863"/>
    <w:rsid w:val="00177AC5"/>
    <w:rsid w:val="001808D5"/>
    <w:rsid w:val="00180F27"/>
    <w:rsid w:val="00181B82"/>
    <w:rsid w:val="00182855"/>
    <w:rsid w:val="00183985"/>
    <w:rsid w:val="001856EF"/>
    <w:rsid w:val="001910FF"/>
    <w:rsid w:val="0019128E"/>
    <w:rsid w:val="00191CF6"/>
    <w:rsid w:val="001929CF"/>
    <w:rsid w:val="001944EB"/>
    <w:rsid w:val="001978EC"/>
    <w:rsid w:val="00197AAE"/>
    <w:rsid w:val="00197DBC"/>
    <w:rsid w:val="001A3BC7"/>
    <w:rsid w:val="001A43E8"/>
    <w:rsid w:val="001A4F86"/>
    <w:rsid w:val="001A5620"/>
    <w:rsid w:val="001A5D5D"/>
    <w:rsid w:val="001B0335"/>
    <w:rsid w:val="001B0D02"/>
    <w:rsid w:val="001B187C"/>
    <w:rsid w:val="001B7659"/>
    <w:rsid w:val="001C5F2E"/>
    <w:rsid w:val="001C6897"/>
    <w:rsid w:val="001D0F19"/>
    <w:rsid w:val="001D1233"/>
    <w:rsid w:val="001D23C9"/>
    <w:rsid w:val="001D2B21"/>
    <w:rsid w:val="001D4853"/>
    <w:rsid w:val="001D50C9"/>
    <w:rsid w:val="001D654E"/>
    <w:rsid w:val="001D78CE"/>
    <w:rsid w:val="001E0204"/>
    <w:rsid w:val="001E085E"/>
    <w:rsid w:val="001E3465"/>
    <w:rsid w:val="001E3D9B"/>
    <w:rsid w:val="001E5074"/>
    <w:rsid w:val="001E6997"/>
    <w:rsid w:val="001F01F1"/>
    <w:rsid w:val="001F074E"/>
    <w:rsid w:val="001F3D2D"/>
    <w:rsid w:val="001F46CC"/>
    <w:rsid w:val="001F6868"/>
    <w:rsid w:val="001F730B"/>
    <w:rsid w:val="00200DEA"/>
    <w:rsid w:val="0020237C"/>
    <w:rsid w:val="0021032E"/>
    <w:rsid w:val="00211E6F"/>
    <w:rsid w:val="002128FE"/>
    <w:rsid w:val="002144D4"/>
    <w:rsid w:val="002149CF"/>
    <w:rsid w:val="0021506D"/>
    <w:rsid w:val="00217244"/>
    <w:rsid w:val="00220976"/>
    <w:rsid w:val="0022130A"/>
    <w:rsid w:val="00225237"/>
    <w:rsid w:val="00225902"/>
    <w:rsid w:val="0023365D"/>
    <w:rsid w:val="0023396C"/>
    <w:rsid w:val="00237188"/>
    <w:rsid w:val="00237750"/>
    <w:rsid w:val="00237FF2"/>
    <w:rsid w:val="00240E74"/>
    <w:rsid w:val="002410D6"/>
    <w:rsid w:val="0024195E"/>
    <w:rsid w:val="002428B6"/>
    <w:rsid w:val="00243570"/>
    <w:rsid w:val="00244FE3"/>
    <w:rsid w:val="00245745"/>
    <w:rsid w:val="00250B60"/>
    <w:rsid w:val="00250F9B"/>
    <w:rsid w:val="00252239"/>
    <w:rsid w:val="00254ABB"/>
    <w:rsid w:val="00254B3C"/>
    <w:rsid w:val="0025552C"/>
    <w:rsid w:val="00256C02"/>
    <w:rsid w:val="00257250"/>
    <w:rsid w:val="00261A72"/>
    <w:rsid w:val="00261FF4"/>
    <w:rsid w:val="00262DCB"/>
    <w:rsid w:val="002640F4"/>
    <w:rsid w:val="002654ED"/>
    <w:rsid w:val="00266822"/>
    <w:rsid w:val="00266AF5"/>
    <w:rsid w:val="00271995"/>
    <w:rsid w:val="002725F3"/>
    <w:rsid w:val="00272D0D"/>
    <w:rsid w:val="0027676D"/>
    <w:rsid w:val="002806BB"/>
    <w:rsid w:val="002813FE"/>
    <w:rsid w:val="002856ED"/>
    <w:rsid w:val="00285D4A"/>
    <w:rsid w:val="00286894"/>
    <w:rsid w:val="00287132"/>
    <w:rsid w:val="002872B4"/>
    <w:rsid w:val="0028799D"/>
    <w:rsid w:val="00287A78"/>
    <w:rsid w:val="00287BD6"/>
    <w:rsid w:val="0029075D"/>
    <w:rsid w:val="00294F7A"/>
    <w:rsid w:val="00295416"/>
    <w:rsid w:val="00295B52"/>
    <w:rsid w:val="002965D2"/>
    <w:rsid w:val="00297433"/>
    <w:rsid w:val="00297706"/>
    <w:rsid w:val="002A3868"/>
    <w:rsid w:val="002B06A7"/>
    <w:rsid w:val="002B128B"/>
    <w:rsid w:val="002B1B64"/>
    <w:rsid w:val="002B1B68"/>
    <w:rsid w:val="002B1ED3"/>
    <w:rsid w:val="002B29B0"/>
    <w:rsid w:val="002B2AB8"/>
    <w:rsid w:val="002B2F32"/>
    <w:rsid w:val="002B2FA6"/>
    <w:rsid w:val="002B38F9"/>
    <w:rsid w:val="002B3D01"/>
    <w:rsid w:val="002C420F"/>
    <w:rsid w:val="002D172F"/>
    <w:rsid w:val="002D21B6"/>
    <w:rsid w:val="002D4646"/>
    <w:rsid w:val="002D4988"/>
    <w:rsid w:val="002D67ED"/>
    <w:rsid w:val="002D6A58"/>
    <w:rsid w:val="002D7374"/>
    <w:rsid w:val="002D7DC5"/>
    <w:rsid w:val="002E17FB"/>
    <w:rsid w:val="002E4421"/>
    <w:rsid w:val="002E493A"/>
    <w:rsid w:val="002E543D"/>
    <w:rsid w:val="002E78A6"/>
    <w:rsid w:val="002F0383"/>
    <w:rsid w:val="002F275F"/>
    <w:rsid w:val="002F342A"/>
    <w:rsid w:val="002F4234"/>
    <w:rsid w:val="002F4B26"/>
    <w:rsid w:val="002F60DA"/>
    <w:rsid w:val="002F6E7E"/>
    <w:rsid w:val="003002E9"/>
    <w:rsid w:val="0030055D"/>
    <w:rsid w:val="00302878"/>
    <w:rsid w:val="0030436C"/>
    <w:rsid w:val="0030496A"/>
    <w:rsid w:val="0030539D"/>
    <w:rsid w:val="0030608D"/>
    <w:rsid w:val="00310328"/>
    <w:rsid w:val="003108EB"/>
    <w:rsid w:val="00311437"/>
    <w:rsid w:val="00311670"/>
    <w:rsid w:val="00312707"/>
    <w:rsid w:val="0031278B"/>
    <w:rsid w:val="00313529"/>
    <w:rsid w:val="003149EF"/>
    <w:rsid w:val="003154AF"/>
    <w:rsid w:val="00315A7C"/>
    <w:rsid w:val="0031773B"/>
    <w:rsid w:val="003212B1"/>
    <w:rsid w:val="00327F03"/>
    <w:rsid w:val="003301DC"/>
    <w:rsid w:val="00330A0B"/>
    <w:rsid w:val="00331233"/>
    <w:rsid w:val="00331597"/>
    <w:rsid w:val="00334C6E"/>
    <w:rsid w:val="00335624"/>
    <w:rsid w:val="00343D21"/>
    <w:rsid w:val="003457F8"/>
    <w:rsid w:val="003469B8"/>
    <w:rsid w:val="003527F7"/>
    <w:rsid w:val="00353475"/>
    <w:rsid w:val="00354399"/>
    <w:rsid w:val="00355AA3"/>
    <w:rsid w:val="00360032"/>
    <w:rsid w:val="00362D9E"/>
    <w:rsid w:val="003645D7"/>
    <w:rsid w:val="00364AD2"/>
    <w:rsid w:val="003650E6"/>
    <w:rsid w:val="003654A3"/>
    <w:rsid w:val="0036773C"/>
    <w:rsid w:val="00367CBE"/>
    <w:rsid w:val="003706C8"/>
    <w:rsid w:val="00374C9E"/>
    <w:rsid w:val="00383B48"/>
    <w:rsid w:val="0038646B"/>
    <w:rsid w:val="00386867"/>
    <w:rsid w:val="0039040B"/>
    <w:rsid w:val="003913DB"/>
    <w:rsid w:val="003923A5"/>
    <w:rsid w:val="003929AA"/>
    <w:rsid w:val="0039359E"/>
    <w:rsid w:val="00395558"/>
    <w:rsid w:val="00395C07"/>
    <w:rsid w:val="00395E49"/>
    <w:rsid w:val="003A09F2"/>
    <w:rsid w:val="003A50FD"/>
    <w:rsid w:val="003A77BB"/>
    <w:rsid w:val="003B29E2"/>
    <w:rsid w:val="003B4532"/>
    <w:rsid w:val="003B60D4"/>
    <w:rsid w:val="003B6D98"/>
    <w:rsid w:val="003B7A0F"/>
    <w:rsid w:val="003B7C82"/>
    <w:rsid w:val="003C090A"/>
    <w:rsid w:val="003C1703"/>
    <w:rsid w:val="003C1CAA"/>
    <w:rsid w:val="003C29D0"/>
    <w:rsid w:val="003C2C4C"/>
    <w:rsid w:val="003C320D"/>
    <w:rsid w:val="003C3EB2"/>
    <w:rsid w:val="003C4630"/>
    <w:rsid w:val="003C4BEB"/>
    <w:rsid w:val="003C524B"/>
    <w:rsid w:val="003C5DED"/>
    <w:rsid w:val="003C6438"/>
    <w:rsid w:val="003C6E65"/>
    <w:rsid w:val="003C723A"/>
    <w:rsid w:val="003D1069"/>
    <w:rsid w:val="003D1B68"/>
    <w:rsid w:val="003D5062"/>
    <w:rsid w:val="003E01DD"/>
    <w:rsid w:val="003E0ED6"/>
    <w:rsid w:val="003E15C2"/>
    <w:rsid w:val="003E7E85"/>
    <w:rsid w:val="003F00B1"/>
    <w:rsid w:val="003F0124"/>
    <w:rsid w:val="003F0514"/>
    <w:rsid w:val="003F1F0B"/>
    <w:rsid w:val="003F2CA0"/>
    <w:rsid w:val="0040116C"/>
    <w:rsid w:val="00401547"/>
    <w:rsid w:val="00402B7A"/>
    <w:rsid w:val="0040387B"/>
    <w:rsid w:val="00403B10"/>
    <w:rsid w:val="00403CB4"/>
    <w:rsid w:val="00404AA2"/>
    <w:rsid w:val="004065E5"/>
    <w:rsid w:val="00406653"/>
    <w:rsid w:val="00410DBD"/>
    <w:rsid w:val="004110D6"/>
    <w:rsid w:val="00412D76"/>
    <w:rsid w:val="0041412D"/>
    <w:rsid w:val="00414EB2"/>
    <w:rsid w:val="0041617E"/>
    <w:rsid w:val="00417CDA"/>
    <w:rsid w:val="00422AFC"/>
    <w:rsid w:val="00424822"/>
    <w:rsid w:val="0042617E"/>
    <w:rsid w:val="004268A7"/>
    <w:rsid w:val="00430801"/>
    <w:rsid w:val="00431C66"/>
    <w:rsid w:val="004320C2"/>
    <w:rsid w:val="00433544"/>
    <w:rsid w:val="0043492A"/>
    <w:rsid w:val="00434D11"/>
    <w:rsid w:val="004360E7"/>
    <w:rsid w:val="00440898"/>
    <w:rsid w:val="00442104"/>
    <w:rsid w:val="004421A1"/>
    <w:rsid w:val="00442523"/>
    <w:rsid w:val="004443CA"/>
    <w:rsid w:val="004451AA"/>
    <w:rsid w:val="00450671"/>
    <w:rsid w:val="00452455"/>
    <w:rsid w:val="00453CD9"/>
    <w:rsid w:val="004546E3"/>
    <w:rsid w:val="00455E81"/>
    <w:rsid w:val="00455FB8"/>
    <w:rsid w:val="00456214"/>
    <w:rsid w:val="00457C18"/>
    <w:rsid w:val="00460564"/>
    <w:rsid w:val="00460B9F"/>
    <w:rsid w:val="00461AB9"/>
    <w:rsid w:val="00462E89"/>
    <w:rsid w:val="0046322D"/>
    <w:rsid w:val="00463EA4"/>
    <w:rsid w:val="0046447F"/>
    <w:rsid w:val="00467C21"/>
    <w:rsid w:val="0047030E"/>
    <w:rsid w:val="00470E74"/>
    <w:rsid w:val="0047336D"/>
    <w:rsid w:val="00474458"/>
    <w:rsid w:val="00476A4F"/>
    <w:rsid w:val="00477A30"/>
    <w:rsid w:val="00477EF1"/>
    <w:rsid w:val="004834A6"/>
    <w:rsid w:val="00483EC5"/>
    <w:rsid w:val="00484B8D"/>
    <w:rsid w:val="00486B95"/>
    <w:rsid w:val="00487465"/>
    <w:rsid w:val="0048798B"/>
    <w:rsid w:val="00487C59"/>
    <w:rsid w:val="0049027B"/>
    <w:rsid w:val="00491C71"/>
    <w:rsid w:val="00492925"/>
    <w:rsid w:val="00494F9F"/>
    <w:rsid w:val="00496FAC"/>
    <w:rsid w:val="004A0200"/>
    <w:rsid w:val="004A0EB8"/>
    <w:rsid w:val="004A12EE"/>
    <w:rsid w:val="004A2CDA"/>
    <w:rsid w:val="004A47F7"/>
    <w:rsid w:val="004A79AF"/>
    <w:rsid w:val="004B090E"/>
    <w:rsid w:val="004B1A17"/>
    <w:rsid w:val="004B5F11"/>
    <w:rsid w:val="004B669F"/>
    <w:rsid w:val="004C0BCC"/>
    <w:rsid w:val="004C2BB6"/>
    <w:rsid w:val="004C3158"/>
    <w:rsid w:val="004C4BC6"/>
    <w:rsid w:val="004C4DF6"/>
    <w:rsid w:val="004C6AAD"/>
    <w:rsid w:val="004C71BA"/>
    <w:rsid w:val="004C7C87"/>
    <w:rsid w:val="004D00AB"/>
    <w:rsid w:val="004D118C"/>
    <w:rsid w:val="004D1398"/>
    <w:rsid w:val="004D2064"/>
    <w:rsid w:val="004D27A7"/>
    <w:rsid w:val="004D29D4"/>
    <w:rsid w:val="004D45C6"/>
    <w:rsid w:val="004D47A2"/>
    <w:rsid w:val="004D5892"/>
    <w:rsid w:val="004D633D"/>
    <w:rsid w:val="004D7D6E"/>
    <w:rsid w:val="004D7FA7"/>
    <w:rsid w:val="004E0184"/>
    <w:rsid w:val="004E5B7A"/>
    <w:rsid w:val="004F1211"/>
    <w:rsid w:val="004F3759"/>
    <w:rsid w:val="004F3E16"/>
    <w:rsid w:val="004F5F50"/>
    <w:rsid w:val="004F61D4"/>
    <w:rsid w:val="004F6979"/>
    <w:rsid w:val="004F7390"/>
    <w:rsid w:val="004F77F2"/>
    <w:rsid w:val="00500FFE"/>
    <w:rsid w:val="00501838"/>
    <w:rsid w:val="00501A5C"/>
    <w:rsid w:val="00501E06"/>
    <w:rsid w:val="00502171"/>
    <w:rsid w:val="00504BBD"/>
    <w:rsid w:val="00504E18"/>
    <w:rsid w:val="00505EAC"/>
    <w:rsid w:val="0050688D"/>
    <w:rsid w:val="00506959"/>
    <w:rsid w:val="00506E5C"/>
    <w:rsid w:val="0050746C"/>
    <w:rsid w:val="0050753E"/>
    <w:rsid w:val="00517A6C"/>
    <w:rsid w:val="00521737"/>
    <w:rsid w:val="00521A08"/>
    <w:rsid w:val="00521B71"/>
    <w:rsid w:val="00521EB8"/>
    <w:rsid w:val="005233B8"/>
    <w:rsid w:val="00526D84"/>
    <w:rsid w:val="00527BA1"/>
    <w:rsid w:val="005323B4"/>
    <w:rsid w:val="00532E70"/>
    <w:rsid w:val="00533752"/>
    <w:rsid w:val="0053406E"/>
    <w:rsid w:val="00534936"/>
    <w:rsid w:val="00534E41"/>
    <w:rsid w:val="00534E73"/>
    <w:rsid w:val="0054232E"/>
    <w:rsid w:val="005426B0"/>
    <w:rsid w:val="00543787"/>
    <w:rsid w:val="0054411C"/>
    <w:rsid w:val="00544332"/>
    <w:rsid w:val="00544A68"/>
    <w:rsid w:val="00546363"/>
    <w:rsid w:val="005467C5"/>
    <w:rsid w:val="00546B84"/>
    <w:rsid w:val="005511D0"/>
    <w:rsid w:val="00554A80"/>
    <w:rsid w:val="005574E7"/>
    <w:rsid w:val="00563152"/>
    <w:rsid w:val="005632A2"/>
    <w:rsid w:val="005640C3"/>
    <w:rsid w:val="0056478F"/>
    <w:rsid w:val="005665DC"/>
    <w:rsid w:val="00567A14"/>
    <w:rsid w:val="00570151"/>
    <w:rsid w:val="0057188B"/>
    <w:rsid w:val="00574BA1"/>
    <w:rsid w:val="00574CDC"/>
    <w:rsid w:val="00576CDE"/>
    <w:rsid w:val="00576F8F"/>
    <w:rsid w:val="005807F0"/>
    <w:rsid w:val="0058187C"/>
    <w:rsid w:val="00583E29"/>
    <w:rsid w:val="00585488"/>
    <w:rsid w:val="0058711C"/>
    <w:rsid w:val="005877F7"/>
    <w:rsid w:val="00590049"/>
    <w:rsid w:val="005905FB"/>
    <w:rsid w:val="00591580"/>
    <w:rsid w:val="0059343C"/>
    <w:rsid w:val="00597163"/>
    <w:rsid w:val="005972F0"/>
    <w:rsid w:val="005A4716"/>
    <w:rsid w:val="005A50CB"/>
    <w:rsid w:val="005A61E5"/>
    <w:rsid w:val="005A6C33"/>
    <w:rsid w:val="005B3376"/>
    <w:rsid w:val="005B3694"/>
    <w:rsid w:val="005B3DDB"/>
    <w:rsid w:val="005B4717"/>
    <w:rsid w:val="005B687B"/>
    <w:rsid w:val="005B719F"/>
    <w:rsid w:val="005B7602"/>
    <w:rsid w:val="005C2CEA"/>
    <w:rsid w:val="005C3C5A"/>
    <w:rsid w:val="005C4990"/>
    <w:rsid w:val="005C5482"/>
    <w:rsid w:val="005C7052"/>
    <w:rsid w:val="005D12F3"/>
    <w:rsid w:val="005D175D"/>
    <w:rsid w:val="005D17A0"/>
    <w:rsid w:val="005D2A73"/>
    <w:rsid w:val="005D334C"/>
    <w:rsid w:val="005D5520"/>
    <w:rsid w:val="005D55FB"/>
    <w:rsid w:val="005D58C8"/>
    <w:rsid w:val="005D7FFC"/>
    <w:rsid w:val="005E201C"/>
    <w:rsid w:val="005E3255"/>
    <w:rsid w:val="005E3613"/>
    <w:rsid w:val="005E490D"/>
    <w:rsid w:val="005E5E77"/>
    <w:rsid w:val="005E6421"/>
    <w:rsid w:val="005F057C"/>
    <w:rsid w:val="005F0FBE"/>
    <w:rsid w:val="005F1686"/>
    <w:rsid w:val="005F236A"/>
    <w:rsid w:val="005F427B"/>
    <w:rsid w:val="005F5801"/>
    <w:rsid w:val="005F6012"/>
    <w:rsid w:val="005F7A01"/>
    <w:rsid w:val="006012B3"/>
    <w:rsid w:val="00601EDC"/>
    <w:rsid w:val="0060393E"/>
    <w:rsid w:val="006066C0"/>
    <w:rsid w:val="006135C7"/>
    <w:rsid w:val="0061372E"/>
    <w:rsid w:val="006140A7"/>
    <w:rsid w:val="0061591D"/>
    <w:rsid w:val="006209C4"/>
    <w:rsid w:val="00622D8C"/>
    <w:rsid w:val="0062447B"/>
    <w:rsid w:val="006255BE"/>
    <w:rsid w:val="00635ECE"/>
    <w:rsid w:val="00636014"/>
    <w:rsid w:val="00636BD0"/>
    <w:rsid w:val="00637C20"/>
    <w:rsid w:val="006427B9"/>
    <w:rsid w:val="0064339B"/>
    <w:rsid w:val="00644989"/>
    <w:rsid w:val="00644A7C"/>
    <w:rsid w:val="00645F8D"/>
    <w:rsid w:val="006462E9"/>
    <w:rsid w:val="00651F56"/>
    <w:rsid w:val="0065306A"/>
    <w:rsid w:val="00654B17"/>
    <w:rsid w:val="00655794"/>
    <w:rsid w:val="00655868"/>
    <w:rsid w:val="00656427"/>
    <w:rsid w:val="0066084C"/>
    <w:rsid w:val="006619A7"/>
    <w:rsid w:val="00661DD5"/>
    <w:rsid w:val="00664204"/>
    <w:rsid w:val="00665DF6"/>
    <w:rsid w:val="00666998"/>
    <w:rsid w:val="00666A2D"/>
    <w:rsid w:val="00667199"/>
    <w:rsid w:val="00667A81"/>
    <w:rsid w:val="0067097D"/>
    <w:rsid w:val="0067170F"/>
    <w:rsid w:val="00671BA8"/>
    <w:rsid w:val="00672E90"/>
    <w:rsid w:val="006764FB"/>
    <w:rsid w:val="006770FE"/>
    <w:rsid w:val="00682207"/>
    <w:rsid w:val="00682F63"/>
    <w:rsid w:val="006840DB"/>
    <w:rsid w:val="00684C7D"/>
    <w:rsid w:val="006866FD"/>
    <w:rsid w:val="006917E8"/>
    <w:rsid w:val="00693C97"/>
    <w:rsid w:val="006949FB"/>
    <w:rsid w:val="00694AB2"/>
    <w:rsid w:val="0069530A"/>
    <w:rsid w:val="00695FEC"/>
    <w:rsid w:val="0069697C"/>
    <w:rsid w:val="00696D09"/>
    <w:rsid w:val="006971EB"/>
    <w:rsid w:val="006A0068"/>
    <w:rsid w:val="006A0FE3"/>
    <w:rsid w:val="006A1D57"/>
    <w:rsid w:val="006A3BA9"/>
    <w:rsid w:val="006A71BD"/>
    <w:rsid w:val="006B0D4F"/>
    <w:rsid w:val="006B3072"/>
    <w:rsid w:val="006B347B"/>
    <w:rsid w:val="006C041E"/>
    <w:rsid w:val="006C1E45"/>
    <w:rsid w:val="006C2917"/>
    <w:rsid w:val="006C3155"/>
    <w:rsid w:val="006C5802"/>
    <w:rsid w:val="006C712A"/>
    <w:rsid w:val="006C7378"/>
    <w:rsid w:val="006C7C61"/>
    <w:rsid w:val="006D5D7E"/>
    <w:rsid w:val="006D653B"/>
    <w:rsid w:val="006D7535"/>
    <w:rsid w:val="006E0D78"/>
    <w:rsid w:val="006E1262"/>
    <w:rsid w:val="006E1965"/>
    <w:rsid w:val="006E1C74"/>
    <w:rsid w:val="006E290B"/>
    <w:rsid w:val="006E3253"/>
    <w:rsid w:val="006E5163"/>
    <w:rsid w:val="006F117C"/>
    <w:rsid w:val="006F3348"/>
    <w:rsid w:val="006F357C"/>
    <w:rsid w:val="006F3E08"/>
    <w:rsid w:val="006F7625"/>
    <w:rsid w:val="0070168C"/>
    <w:rsid w:val="00701AC2"/>
    <w:rsid w:val="00702FB2"/>
    <w:rsid w:val="00703EF8"/>
    <w:rsid w:val="0070607C"/>
    <w:rsid w:val="007063DD"/>
    <w:rsid w:val="00707FCA"/>
    <w:rsid w:val="00710088"/>
    <w:rsid w:val="007156DB"/>
    <w:rsid w:val="007159FD"/>
    <w:rsid w:val="0071670E"/>
    <w:rsid w:val="00720D44"/>
    <w:rsid w:val="007217E5"/>
    <w:rsid w:val="00722CEA"/>
    <w:rsid w:val="0072549E"/>
    <w:rsid w:val="00730515"/>
    <w:rsid w:val="00731210"/>
    <w:rsid w:val="00731821"/>
    <w:rsid w:val="00732D87"/>
    <w:rsid w:val="007336DF"/>
    <w:rsid w:val="00734A9B"/>
    <w:rsid w:val="00735EEF"/>
    <w:rsid w:val="007363A0"/>
    <w:rsid w:val="00736E55"/>
    <w:rsid w:val="00737B50"/>
    <w:rsid w:val="00742263"/>
    <w:rsid w:val="0074273A"/>
    <w:rsid w:val="007452FA"/>
    <w:rsid w:val="007459F1"/>
    <w:rsid w:val="00745E9A"/>
    <w:rsid w:val="007477A5"/>
    <w:rsid w:val="00747A51"/>
    <w:rsid w:val="00751374"/>
    <w:rsid w:val="00752942"/>
    <w:rsid w:val="00752D48"/>
    <w:rsid w:val="00752FB3"/>
    <w:rsid w:val="00753A68"/>
    <w:rsid w:val="00762188"/>
    <w:rsid w:val="00762A7D"/>
    <w:rsid w:val="007646EF"/>
    <w:rsid w:val="00766A3E"/>
    <w:rsid w:val="00767299"/>
    <w:rsid w:val="00767DD8"/>
    <w:rsid w:val="00767F5C"/>
    <w:rsid w:val="007703BB"/>
    <w:rsid w:val="0077093F"/>
    <w:rsid w:val="0077110F"/>
    <w:rsid w:val="007719E7"/>
    <w:rsid w:val="00771C83"/>
    <w:rsid w:val="00774D32"/>
    <w:rsid w:val="00774E44"/>
    <w:rsid w:val="00780505"/>
    <w:rsid w:val="00780F9E"/>
    <w:rsid w:val="0078259E"/>
    <w:rsid w:val="007829B5"/>
    <w:rsid w:val="00783AA7"/>
    <w:rsid w:val="00784FE1"/>
    <w:rsid w:val="0078574B"/>
    <w:rsid w:val="00785B31"/>
    <w:rsid w:val="00790C21"/>
    <w:rsid w:val="00791E8C"/>
    <w:rsid w:val="00795122"/>
    <w:rsid w:val="0079622D"/>
    <w:rsid w:val="007968D3"/>
    <w:rsid w:val="00797D63"/>
    <w:rsid w:val="00797F0E"/>
    <w:rsid w:val="007A04B1"/>
    <w:rsid w:val="007A05CE"/>
    <w:rsid w:val="007A0A32"/>
    <w:rsid w:val="007A15CE"/>
    <w:rsid w:val="007A1C3A"/>
    <w:rsid w:val="007A527F"/>
    <w:rsid w:val="007A7F06"/>
    <w:rsid w:val="007B00E4"/>
    <w:rsid w:val="007B0579"/>
    <w:rsid w:val="007B2540"/>
    <w:rsid w:val="007B2B3F"/>
    <w:rsid w:val="007B2FB2"/>
    <w:rsid w:val="007B4509"/>
    <w:rsid w:val="007B5122"/>
    <w:rsid w:val="007B6289"/>
    <w:rsid w:val="007B69D0"/>
    <w:rsid w:val="007B6F5C"/>
    <w:rsid w:val="007B7309"/>
    <w:rsid w:val="007B788C"/>
    <w:rsid w:val="007C1F7D"/>
    <w:rsid w:val="007C3CF5"/>
    <w:rsid w:val="007C521A"/>
    <w:rsid w:val="007C59D0"/>
    <w:rsid w:val="007D2E05"/>
    <w:rsid w:val="007D3253"/>
    <w:rsid w:val="007D74C8"/>
    <w:rsid w:val="007D7B6D"/>
    <w:rsid w:val="007D7D63"/>
    <w:rsid w:val="007D7FCC"/>
    <w:rsid w:val="007E0FC1"/>
    <w:rsid w:val="007E33BA"/>
    <w:rsid w:val="007E4ED2"/>
    <w:rsid w:val="007E5A67"/>
    <w:rsid w:val="007E6D2A"/>
    <w:rsid w:val="007F003B"/>
    <w:rsid w:val="007F18D4"/>
    <w:rsid w:val="007F68C3"/>
    <w:rsid w:val="007F7681"/>
    <w:rsid w:val="008012A1"/>
    <w:rsid w:val="00801682"/>
    <w:rsid w:val="00802152"/>
    <w:rsid w:val="0080310C"/>
    <w:rsid w:val="00806801"/>
    <w:rsid w:val="00810976"/>
    <w:rsid w:val="008121B6"/>
    <w:rsid w:val="008133CA"/>
    <w:rsid w:val="00813F24"/>
    <w:rsid w:val="008219AA"/>
    <w:rsid w:val="0082645E"/>
    <w:rsid w:val="0082797D"/>
    <w:rsid w:val="008310FD"/>
    <w:rsid w:val="008324B4"/>
    <w:rsid w:val="00833F6D"/>
    <w:rsid w:val="008345D6"/>
    <w:rsid w:val="008348F2"/>
    <w:rsid w:val="00834902"/>
    <w:rsid w:val="008353D8"/>
    <w:rsid w:val="008361F3"/>
    <w:rsid w:val="0083637B"/>
    <w:rsid w:val="00836D62"/>
    <w:rsid w:val="00840837"/>
    <w:rsid w:val="00841B25"/>
    <w:rsid w:val="0084209B"/>
    <w:rsid w:val="008424AF"/>
    <w:rsid w:val="00842C58"/>
    <w:rsid w:val="008436ED"/>
    <w:rsid w:val="00843FC5"/>
    <w:rsid w:val="00844DED"/>
    <w:rsid w:val="00845664"/>
    <w:rsid w:val="0084592B"/>
    <w:rsid w:val="00845EFB"/>
    <w:rsid w:val="0085053B"/>
    <w:rsid w:val="0085206D"/>
    <w:rsid w:val="00855624"/>
    <w:rsid w:val="008564A5"/>
    <w:rsid w:val="00857DC5"/>
    <w:rsid w:val="0086064B"/>
    <w:rsid w:val="00861F0B"/>
    <w:rsid w:val="00862C27"/>
    <w:rsid w:val="008635DB"/>
    <w:rsid w:val="00864EB8"/>
    <w:rsid w:val="0086635E"/>
    <w:rsid w:val="00867998"/>
    <w:rsid w:val="008708CD"/>
    <w:rsid w:val="00871D53"/>
    <w:rsid w:val="00872E03"/>
    <w:rsid w:val="00872F16"/>
    <w:rsid w:val="00873192"/>
    <w:rsid w:val="008737CC"/>
    <w:rsid w:val="008743AB"/>
    <w:rsid w:val="0087653B"/>
    <w:rsid w:val="00876B49"/>
    <w:rsid w:val="00877FBD"/>
    <w:rsid w:val="0088079E"/>
    <w:rsid w:val="00880A26"/>
    <w:rsid w:val="00885FC4"/>
    <w:rsid w:val="0088622D"/>
    <w:rsid w:val="00891B54"/>
    <w:rsid w:val="00893388"/>
    <w:rsid w:val="0089395B"/>
    <w:rsid w:val="00893D6C"/>
    <w:rsid w:val="00895839"/>
    <w:rsid w:val="008975F9"/>
    <w:rsid w:val="00897CFC"/>
    <w:rsid w:val="008A0F43"/>
    <w:rsid w:val="008A10E6"/>
    <w:rsid w:val="008A13DE"/>
    <w:rsid w:val="008A3697"/>
    <w:rsid w:val="008A3D57"/>
    <w:rsid w:val="008A3ED1"/>
    <w:rsid w:val="008A521B"/>
    <w:rsid w:val="008A72A6"/>
    <w:rsid w:val="008A730C"/>
    <w:rsid w:val="008A73EB"/>
    <w:rsid w:val="008B0E85"/>
    <w:rsid w:val="008B3A1F"/>
    <w:rsid w:val="008B51EF"/>
    <w:rsid w:val="008B5D8C"/>
    <w:rsid w:val="008C005D"/>
    <w:rsid w:val="008C0AA2"/>
    <w:rsid w:val="008C0E42"/>
    <w:rsid w:val="008C35C2"/>
    <w:rsid w:val="008C468A"/>
    <w:rsid w:val="008C4A5D"/>
    <w:rsid w:val="008C73D4"/>
    <w:rsid w:val="008D1277"/>
    <w:rsid w:val="008D2C6D"/>
    <w:rsid w:val="008D2C7D"/>
    <w:rsid w:val="008D439B"/>
    <w:rsid w:val="008D4EED"/>
    <w:rsid w:val="008D657C"/>
    <w:rsid w:val="008E178C"/>
    <w:rsid w:val="008E1EE4"/>
    <w:rsid w:val="008E3460"/>
    <w:rsid w:val="008E3654"/>
    <w:rsid w:val="008E3C8F"/>
    <w:rsid w:val="008E4C02"/>
    <w:rsid w:val="008E5016"/>
    <w:rsid w:val="008E5B4E"/>
    <w:rsid w:val="008E5D03"/>
    <w:rsid w:val="008E7C4C"/>
    <w:rsid w:val="008F0D1F"/>
    <w:rsid w:val="008F20DD"/>
    <w:rsid w:val="008F27EB"/>
    <w:rsid w:val="008F358F"/>
    <w:rsid w:val="008F66E7"/>
    <w:rsid w:val="009014FD"/>
    <w:rsid w:val="00904624"/>
    <w:rsid w:val="009079DC"/>
    <w:rsid w:val="0091098A"/>
    <w:rsid w:val="00910AA2"/>
    <w:rsid w:val="00910CFF"/>
    <w:rsid w:val="00910E39"/>
    <w:rsid w:val="00911741"/>
    <w:rsid w:val="00914D47"/>
    <w:rsid w:val="00914D6E"/>
    <w:rsid w:val="00915077"/>
    <w:rsid w:val="0091655F"/>
    <w:rsid w:val="0091702B"/>
    <w:rsid w:val="0092020E"/>
    <w:rsid w:val="0092182C"/>
    <w:rsid w:val="00921F1B"/>
    <w:rsid w:val="00922613"/>
    <w:rsid w:val="00922D22"/>
    <w:rsid w:val="00923176"/>
    <w:rsid w:val="00923203"/>
    <w:rsid w:val="009275CD"/>
    <w:rsid w:val="00930DA7"/>
    <w:rsid w:val="00930FD3"/>
    <w:rsid w:val="00931CF6"/>
    <w:rsid w:val="0093342A"/>
    <w:rsid w:val="00933EB2"/>
    <w:rsid w:val="009350AC"/>
    <w:rsid w:val="00935DB2"/>
    <w:rsid w:val="00936496"/>
    <w:rsid w:val="009366BA"/>
    <w:rsid w:val="00940793"/>
    <w:rsid w:val="00940B21"/>
    <w:rsid w:val="00940E28"/>
    <w:rsid w:val="009425CA"/>
    <w:rsid w:val="00942654"/>
    <w:rsid w:val="00942923"/>
    <w:rsid w:val="00943455"/>
    <w:rsid w:val="00944BE2"/>
    <w:rsid w:val="00951701"/>
    <w:rsid w:val="00953713"/>
    <w:rsid w:val="00953911"/>
    <w:rsid w:val="0095553D"/>
    <w:rsid w:val="00955C04"/>
    <w:rsid w:val="009575A2"/>
    <w:rsid w:val="009603E7"/>
    <w:rsid w:val="0096190A"/>
    <w:rsid w:val="00964067"/>
    <w:rsid w:val="00966AA2"/>
    <w:rsid w:val="00971082"/>
    <w:rsid w:val="009712DF"/>
    <w:rsid w:val="00972A35"/>
    <w:rsid w:val="00972EC0"/>
    <w:rsid w:val="00973038"/>
    <w:rsid w:val="0097390F"/>
    <w:rsid w:val="00977F5C"/>
    <w:rsid w:val="00980213"/>
    <w:rsid w:val="00980D99"/>
    <w:rsid w:val="00980F6A"/>
    <w:rsid w:val="00982070"/>
    <w:rsid w:val="009821AF"/>
    <w:rsid w:val="009828E5"/>
    <w:rsid w:val="00982F71"/>
    <w:rsid w:val="009854D6"/>
    <w:rsid w:val="009854E7"/>
    <w:rsid w:val="00986037"/>
    <w:rsid w:val="0099392E"/>
    <w:rsid w:val="00993A3F"/>
    <w:rsid w:val="009A023A"/>
    <w:rsid w:val="009A07CC"/>
    <w:rsid w:val="009A0CD6"/>
    <w:rsid w:val="009A0FA6"/>
    <w:rsid w:val="009A1601"/>
    <w:rsid w:val="009A28CF"/>
    <w:rsid w:val="009A40F8"/>
    <w:rsid w:val="009A4A9E"/>
    <w:rsid w:val="009A631B"/>
    <w:rsid w:val="009B0314"/>
    <w:rsid w:val="009B07AA"/>
    <w:rsid w:val="009B4414"/>
    <w:rsid w:val="009B4AFB"/>
    <w:rsid w:val="009B60CC"/>
    <w:rsid w:val="009B7F30"/>
    <w:rsid w:val="009C0E2C"/>
    <w:rsid w:val="009C4691"/>
    <w:rsid w:val="009D0199"/>
    <w:rsid w:val="009D04C8"/>
    <w:rsid w:val="009D0D90"/>
    <w:rsid w:val="009D1C32"/>
    <w:rsid w:val="009D1F49"/>
    <w:rsid w:val="009D3DC9"/>
    <w:rsid w:val="009D4C89"/>
    <w:rsid w:val="009D5212"/>
    <w:rsid w:val="009D529E"/>
    <w:rsid w:val="009D64A1"/>
    <w:rsid w:val="009D65B9"/>
    <w:rsid w:val="009E11F9"/>
    <w:rsid w:val="009E16F2"/>
    <w:rsid w:val="009E1B5E"/>
    <w:rsid w:val="009E2C82"/>
    <w:rsid w:val="009E4379"/>
    <w:rsid w:val="009E510D"/>
    <w:rsid w:val="009E540D"/>
    <w:rsid w:val="009E7B44"/>
    <w:rsid w:val="009F099C"/>
    <w:rsid w:val="009F126D"/>
    <w:rsid w:val="009F1A59"/>
    <w:rsid w:val="009F26CF"/>
    <w:rsid w:val="009F4F63"/>
    <w:rsid w:val="009F7D59"/>
    <w:rsid w:val="00A0031B"/>
    <w:rsid w:val="00A00796"/>
    <w:rsid w:val="00A02C85"/>
    <w:rsid w:val="00A03703"/>
    <w:rsid w:val="00A0477D"/>
    <w:rsid w:val="00A10ACE"/>
    <w:rsid w:val="00A12274"/>
    <w:rsid w:val="00A15055"/>
    <w:rsid w:val="00A16325"/>
    <w:rsid w:val="00A2024F"/>
    <w:rsid w:val="00A2083F"/>
    <w:rsid w:val="00A209F9"/>
    <w:rsid w:val="00A20BCE"/>
    <w:rsid w:val="00A2236A"/>
    <w:rsid w:val="00A229E2"/>
    <w:rsid w:val="00A22B9E"/>
    <w:rsid w:val="00A24D77"/>
    <w:rsid w:val="00A2736C"/>
    <w:rsid w:val="00A30903"/>
    <w:rsid w:val="00A34041"/>
    <w:rsid w:val="00A37A7C"/>
    <w:rsid w:val="00A40046"/>
    <w:rsid w:val="00A42F59"/>
    <w:rsid w:val="00A430D1"/>
    <w:rsid w:val="00A432CB"/>
    <w:rsid w:val="00A43F35"/>
    <w:rsid w:val="00A449FC"/>
    <w:rsid w:val="00A473AA"/>
    <w:rsid w:val="00A50EA5"/>
    <w:rsid w:val="00A548D4"/>
    <w:rsid w:val="00A54B5E"/>
    <w:rsid w:val="00A578D8"/>
    <w:rsid w:val="00A579C2"/>
    <w:rsid w:val="00A61DD6"/>
    <w:rsid w:val="00A62FD7"/>
    <w:rsid w:val="00A6390B"/>
    <w:rsid w:val="00A64F0D"/>
    <w:rsid w:val="00A65437"/>
    <w:rsid w:val="00A65BBD"/>
    <w:rsid w:val="00A662DA"/>
    <w:rsid w:val="00A671B6"/>
    <w:rsid w:val="00A7098B"/>
    <w:rsid w:val="00A7340E"/>
    <w:rsid w:val="00A740AC"/>
    <w:rsid w:val="00A74197"/>
    <w:rsid w:val="00A758D1"/>
    <w:rsid w:val="00A76736"/>
    <w:rsid w:val="00A76AF5"/>
    <w:rsid w:val="00A82F7F"/>
    <w:rsid w:val="00A83DBF"/>
    <w:rsid w:val="00A84B07"/>
    <w:rsid w:val="00A85D5F"/>
    <w:rsid w:val="00A85DF7"/>
    <w:rsid w:val="00A87AFD"/>
    <w:rsid w:val="00A87C38"/>
    <w:rsid w:val="00A9053C"/>
    <w:rsid w:val="00A90A68"/>
    <w:rsid w:val="00A911A3"/>
    <w:rsid w:val="00A91ADB"/>
    <w:rsid w:val="00A92785"/>
    <w:rsid w:val="00A9284D"/>
    <w:rsid w:val="00A93FEB"/>
    <w:rsid w:val="00A95864"/>
    <w:rsid w:val="00A95A60"/>
    <w:rsid w:val="00A96B2D"/>
    <w:rsid w:val="00AA1335"/>
    <w:rsid w:val="00AA248F"/>
    <w:rsid w:val="00AA5107"/>
    <w:rsid w:val="00AA61D4"/>
    <w:rsid w:val="00AA63D9"/>
    <w:rsid w:val="00AB01AF"/>
    <w:rsid w:val="00AB09FC"/>
    <w:rsid w:val="00AB0A5E"/>
    <w:rsid w:val="00AB3060"/>
    <w:rsid w:val="00AB3DD3"/>
    <w:rsid w:val="00AB3EFE"/>
    <w:rsid w:val="00AB4818"/>
    <w:rsid w:val="00AB5A49"/>
    <w:rsid w:val="00AC1DA2"/>
    <w:rsid w:val="00AC3712"/>
    <w:rsid w:val="00AC3C9A"/>
    <w:rsid w:val="00AC50EC"/>
    <w:rsid w:val="00AC59F0"/>
    <w:rsid w:val="00AC5E10"/>
    <w:rsid w:val="00AC5E2E"/>
    <w:rsid w:val="00AC729E"/>
    <w:rsid w:val="00AC7AFE"/>
    <w:rsid w:val="00AD003E"/>
    <w:rsid w:val="00AD10B2"/>
    <w:rsid w:val="00AD3DB5"/>
    <w:rsid w:val="00AD4715"/>
    <w:rsid w:val="00AE09E8"/>
    <w:rsid w:val="00AE1799"/>
    <w:rsid w:val="00AE1816"/>
    <w:rsid w:val="00AE1822"/>
    <w:rsid w:val="00AE43FC"/>
    <w:rsid w:val="00AE4434"/>
    <w:rsid w:val="00AF1E79"/>
    <w:rsid w:val="00AF27A8"/>
    <w:rsid w:val="00AF2A85"/>
    <w:rsid w:val="00AF371E"/>
    <w:rsid w:val="00AF4884"/>
    <w:rsid w:val="00AF536D"/>
    <w:rsid w:val="00AF6C61"/>
    <w:rsid w:val="00AF727D"/>
    <w:rsid w:val="00AF7B08"/>
    <w:rsid w:val="00B002C5"/>
    <w:rsid w:val="00B0418B"/>
    <w:rsid w:val="00B0541D"/>
    <w:rsid w:val="00B07322"/>
    <w:rsid w:val="00B07E08"/>
    <w:rsid w:val="00B10687"/>
    <w:rsid w:val="00B10BEB"/>
    <w:rsid w:val="00B11014"/>
    <w:rsid w:val="00B115BD"/>
    <w:rsid w:val="00B11F67"/>
    <w:rsid w:val="00B134A3"/>
    <w:rsid w:val="00B172CA"/>
    <w:rsid w:val="00B179AC"/>
    <w:rsid w:val="00B20A2B"/>
    <w:rsid w:val="00B21ED9"/>
    <w:rsid w:val="00B22136"/>
    <w:rsid w:val="00B224BE"/>
    <w:rsid w:val="00B23232"/>
    <w:rsid w:val="00B241FB"/>
    <w:rsid w:val="00B2652A"/>
    <w:rsid w:val="00B271E0"/>
    <w:rsid w:val="00B30550"/>
    <w:rsid w:val="00B31728"/>
    <w:rsid w:val="00B34CBC"/>
    <w:rsid w:val="00B359F6"/>
    <w:rsid w:val="00B36DE7"/>
    <w:rsid w:val="00B40EBD"/>
    <w:rsid w:val="00B41ECF"/>
    <w:rsid w:val="00B473D5"/>
    <w:rsid w:val="00B47D26"/>
    <w:rsid w:val="00B50391"/>
    <w:rsid w:val="00B50479"/>
    <w:rsid w:val="00B577D6"/>
    <w:rsid w:val="00B57E03"/>
    <w:rsid w:val="00B6105A"/>
    <w:rsid w:val="00B62765"/>
    <w:rsid w:val="00B640FF"/>
    <w:rsid w:val="00B641B2"/>
    <w:rsid w:val="00B658D7"/>
    <w:rsid w:val="00B70EA9"/>
    <w:rsid w:val="00B7105C"/>
    <w:rsid w:val="00B71724"/>
    <w:rsid w:val="00B72443"/>
    <w:rsid w:val="00B72D91"/>
    <w:rsid w:val="00B755F1"/>
    <w:rsid w:val="00B76A63"/>
    <w:rsid w:val="00B8002C"/>
    <w:rsid w:val="00B817F4"/>
    <w:rsid w:val="00B81E44"/>
    <w:rsid w:val="00B81F65"/>
    <w:rsid w:val="00B82756"/>
    <w:rsid w:val="00B82F08"/>
    <w:rsid w:val="00B8335B"/>
    <w:rsid w:val="00B834B5"/>
    <w:rsid w:val="00B85F25"/>
    <w:rsid w:val="00B90531"/>
    <w:rsid w:val="00B90730"/>
    <w:rsid w:val="00B907F9"/>
    <w:rsid w:val="00B91906"/>
    <w:rsid w:val="00B92666"/>
    <w:rsid w:val="00B92EAA"/>
    <w:rsid w:val="00B95626"/>
    <w:rsid w:val="00B959D7"/>
    <w:rsid w:val="00B9682C"/>
    <w:rsid w:val="00B96D9F"/>
    <w:rsid w:val="00BA058B"/>
    <w:rsid w:val="00BA0B57"/>
    <w:rsid w:val="00BA38CA"/>
    <w:rsid w:val="00BA51E6"/>
    <w:rsid w:val="00BA5D3B"/>
    <w:rsid w:val="00BA5F3C"/>
    <w:rsid w:val="00BB0C54"/>
    <w:rsid w:val="00BB4BE7"/>
    <w:rsid w:val="00BB6235"/>
    <w:rsid w:val="00BB7F93"/>
    <w:rsid w:val="00BC0B41"/>
    <w:rsid w:val="00BC0C41"/>
    <w:rsid w:val="00BC4685"/>
    <w:rsid w:val="00BC62FC"/>
    <w:rsid w:val="00BD3F7E"/>
    <w:rsid w:val="00BD4531"/>
    <w:rsid w:val="00BE06EC"/>
    <w:rsid w:val="00BE2307"/>
    <w:rsid w:val="00BE29DD"/>
    <w:rsid w:val="00BE2B9A"/>
    <w:rsid w:val="00BE46A1"/>
    <w:rsid w:val="00BE4887"/>
    <w:rsid w:val="00BE7AF0"/>
    <w:rsid w:val="00BE7E78"/>
    <w:rsid w:val="00BF133F"/>
    <w:rsid w:val="00BF23C1"/>
    <w:rsid w:val="00BF39EE"/>
    <w:rsid w:val="00BF59D0"/>
    <w:rsid w:val="00BF5E28"/>
    <w:rsid w:val="00BF6D2D"/>
    <w:rsid w:val="00C01D1A"/>
    <w:rsid w:val="00C06DEA"/>
    <w:rsid w:val="00C07653"/>
    <w:rsid w:val="00C10095"/>
    <w:rsid w:val="00C108B5"/>
    <w:rsid w:val="00C11106"/>
    <w:rsid w:val="00C11DF8"/>
    <w:rsid w:val="00C11F04"/>
    <w:rsid w:val="00C1298A"/>
    <w:rsid w:val="00C13A98"/>
    <w:rsid w:val="00C1440C"/>
    <w:rsid w:val="00C149CD"/>
    <w:rsid w:val="00C15237"/>
    <w:rsid w:val="00C162CA"/>
    <w:rsid w:val="00C20547"/>
    <w:rsid w:val="00C21D3F"/>
    <w:rsid w:val="00C23FD8"/>
    <w:rsid w:val="00C24787"/>
    <w:rsid w:val="00C275DA"/>
    <w:rsid w:val="00C31C21"/>
    <w:rsid w:val="00C31D93"/>
    <w:rsid w:val="00C32CB6"/>
    <w:rsid w:val="00C33C81"/>
    <w:rsid w:val="00C34E54"/>
    <w:rsid w:val="00C3578F"/>
    <w:rsid w:val="00C36352"/>
    <w:rsid w:val="00C363B2"/>
    <w:rsid w:val="00C37B6A"/>
    <w:rsid w:val="00C413BC"/>
    <w:rsid w:val="00C425AC"/>
    <w:rsid w:val="00C4274D"/>
    <w:rsid w:val="00C43397"/>
    <w:rsid w:val="00C43D33"/>
    <w:rsid w:val="00C45E28"/>
    <w:rsid w:val="00C4697F"/>
    <w:rsid w:val="00C539CA"/>
    <w:rsid w:val="00C55110"/>
    <w:rsid w:val="00C5609F"/>
    <w:rsid w:val="00C57407"/>
    <w:rsid w:val="00C60C1E"/>
    <w:rsid w:val="00C61937"/>
    <w:rsid w:val="00C61EAE"/>
    <w:rsid w:val="00C639D9"/>
    <w:rsid w:val="00C64246"/>
    <w:rsid w:val="00C6429A"/>
    <w:rsid w:val="00C64343"/>
    <w:rsid w:val="00C662A4"/>
    <w:rsid w:val="00C70913"/>
    <w:rsid w:val="00C70DE2"/>
    <w:rsid w:val="00C71556"/>
    <w:rsid w:val="00C735C9"/>
    <w:rsid w:val="00C73734"/>
    <w:rsid w:val="00C73CDF"/>
    <w:rsid w:val="00C754F4"/>
    <w:rsid w:val="00C802AC"/>
    <w:rsid w:val="00C80C0F"/>
    <w:rsid w:val="00C81152"/>
    <w:rsid w:val="00C8136A"/>
    <w:rsid w:val="00C813AE"/>
    <w:rsid w:val="00C81B91"/>
    <w:rsid w:val="00C82F49"/>
    <w:rsid w:val="00C84A5F"/>
    <w:rsid w:val="00C85C0E"/>
    <w:rsid w:val="00C86373"/>
    <w:rsid w:val="00C90E18"/>
    <w:rsid w:val="00C92049"/>
    <w:rsid w:val="00C9440F"/>
    <w:rsid w:val="00C94C53"/>
    <w:rsid w:val="00C94EBB"/>
    <w:rsid w:val="00C97018"/>
    <w:rsid w:val="00C971E8"/>
    <w:rsid w:val="00CA01F5"/>
    <w:rsid w:val="00CA2040"/>
    <w:rsid w:val="00CA2DA7"/>
    <w:rsid w:val="00CA316B"/>
    <w:rsid w:val="00CA45EB"/>
    <w:rsid w:val="00CA4EF7"/>
    <w:rsid w:val="00CB0174"/>
    <w:rsid w:val="00CB1038"/>
    <w:rsid w:val="00CB10DB"/>
    <w:rsid w:val="00CB2C65"/>
    <w:rsid w:val="00CB42FA"/>
    <w:rsid w:val="00CB4BD0"/>
    <w:rsid w:val="00CB4D3A"/>
    <w:rsid w:val="00CB5B60"/>
    <w:rsid w:val="00CB61C5"/>
    <w:rsid w:val="00CB6FFD"/>
    <w:rsid w:val="00CB7376"/>
    <w:rsid w:val="00CC0651"/>
    <w:rsid w:val="00CC1203"/>
    <w:rsid w:val="00CC337A"/>
    <w:rsid w:val="00CC34CA"/>
    <w:rsid w:val="00CC3C6B"/>
    <w:rsid w:val="00CD0A11"/>
    <w:rsid w:val="00CD1921"/>
    <w:rsid w:val="00CD2FF6"/>
    <w:rsid w:val="00CD3ADB"/>
    <w:rsid w:val="00CD3DFA"/>
    <w:rsid w:val="00CD3E30"/>
    <w:rsid w:val="00CD54F8"/>
    <w:rsid w:val="00CD64D1"/>
    <w:rsid w:val="00CE23AA"/>
    <w:rsid w:val="00CE445B"/>
    <w:rsid w:val="00CE4B2F"/>
    <w:rsid w:val="00CE4C6D"/>
    <w:rsid w:val="00CE5475"/>
    <w:rsid w:val="00CE586B"/>
    <w:rsid w:val="00CE64B7"/>
    <w:rsid w:val="00CE7D7C"/>
    <w:rsid w:val="00CF2218"/>
    <w:rsid w:val="00CF3E47"/>
    <w:rsid w:val="00CF412F"/>
    <w:rsid w:val="00D026F8"/>
    <w:rsid w:val="00D034B4"/>
    <w:rsid w:val="00D04361"/>
    <w:rsid w:val="00D04F85"/>
    <w:rsid w:val="00D1210F"/>
    <w:rsid w:val="00D12547"/>
    <w:rsid w:val="00D150FD"/>
    <w:rsid w:val="00D178C9"/>
    <w:rsid w:val="00D20CC3"/>
    <w:rsid w:val="00D210FD"/>
    <w:rsid w:val="00D21AD5"/>
    <w:rsid w:val="00D21D88"/>
    <w:rsid w:val="00D22303"/>
    <w:rsid w:val="00D25001"/>
    <w:rsid w:val="00D25C0A"/>
    <w:rsid w:val="00D267C2"/>
    <w:rsid w:val="00D31F52"/>
    <w:rsid w:val="00D32C83"/>
    <w:rsid w:val="00D34348"/>
    <w:rsid w:val="00D35019"/>
    <w:rsid w:val="00D3689E"/>
    <w:rsid w:val="00D41074"/>
    <w:rsid w:val="00D410FB"/>
    <w:rsid w:val="00D42F2A"/>
    <w:rsid w:val="00D447B5"/>
    <w:rsid w:val="00D45210"/>
    <w:rsid w:val="00D4584E"/>
    <w:rsid w:val="00D4683D"/>
    <w:rsid w:val="00D51C65"/>
    <w:rsid w:val="00D54ADB"/>
    <w:rsid w:val="00D54E79"/>
    <w:rsid w:val="00D552DE"/>
    <w:rsid w:val="00D5614A"/>
    <w:rsid w:val="00D569EF"/>
    <w:rsid w:val="00D56F79"/>
    <w:rsid w:val="00D5788D"/>
    <w:rsid w:val="00D60502"/>
    <w:rsid w:val="00D6650C"/>
    <w:rsid w:val="00D67511"/>
    <w:rsid w:val="00D676CC"/>
    <w:rsid w:val="00D70130"/>
    <w:rsid w:val="00D71B50"/>
    <w:rsid w:val="00D734FE"/>
    <w:rsid w:val="00D772CD"/>
    <w:rsid w:val="00D773F5"/>
    <w:rsid w:val="00D80E56"/>
    <w:rsid w:val="00D82D08"/>
    <w:rsid w:val="00D83BDF"/>
    <w:rsid w:val="00D8504F"/>
    <w:rsid w:val="00D90216"/>
    <w:rsid w:val="00D90D53"/>
    <w:rsid w:val="00D916C2"/>
    <w:rsid w:val="00D917FF"/>
    <w:rsid w:val="00D91998"/>
    <w:rsid w:val="00D92869"/>
    <w:rsid w:val="00D93F0D"/>
    <w:rsid w:val="00DA03BD"/>
    <w:rsid w:val="00DA28A2"/>
    <w:rsid w:val="00DA5449"/>
    <w:rsid w:val="00DA7DEF"/>
    <w:rsid w:val="00DB0B12"/>
    <w:rsid w:val="00DB0DC1"/>
    <w:rsid w:val="00DB17F6"/>
    <w:rsid w:val="00DB2197"/>
    <w:rsid w:val="00DB2EEF"/>
    <w:rsid w:val="00DB3981"/>
    <w:rsid w:val="00DB3FF3"/>
    <w:rsid w:val="00DC2685"/>
    <w:rsid w:val="00DC60AA"/>
    <w:rsid w:val="00DC623C"/>
    <w:rsid w:val="00DC7CA3"/>
    <w:rsid w:val="00DC7CF0"/>
    <w:rsid w:val="00DD00FD"/>
    <w:rsid w:val="00DD3153"/>
    <w:rsid w:val="00DD4A9D"/>
    <w:rsid w:val="00DD5822"/>
    <w:rsid w:val="00DD6F56"/>
    <w:rsid w:val="00DE3C8B"/>
    <w:rsid w:val="00DE59C6"/>
    <w:rsid w:val="00DE7284"/>
    <w:rsid w:val="00DE7986"/>
    <w:rsid w:val="00DF4EC1"/>
    <w:rsid w:val="00DF5A90"/>
    <w:rsid w:val="00DF6DC3"/>
    <w:rsid w:val="00DF7D4A"/>
    <w:rsid w:val="00E016C2"/>
    <w:rsid w:val="00E01B29"/>
    <w:rsid w:val="00E026D0"/>
    <w:rsid w:val="00E0446A"/>
    <w:rsid w:val="00E04F6D"/>
    <w:rsid w:val="00E061E7"/>
    <w:rsid w:val="00E06595"/>
    <w:rsid w:val="00E07F56"/>
    <w:rsid w:val="00E10758"/>
    <w:rsid w:val="00E1150E"/>
    <w:rsid w:val="00E11C87"/>
    <w:rsid w:val="00E122C9"/>
    <w:rsid w:val="00E166DE"/>
    <w:rsid w:val="00E17143"/>
    <w:rsid w:val="00E17B0E"/>
    <w:rsid w:val="00E24E66"/>
    <w:rsid w:val="00E251DA"/>
    <w:rsid w:val="00E25A3F"/>
    <w:rsid w:val="00E26073"/>
    <w:rsid w:val="00E3057B"/>
    <w:rsid w:val="00E35C2B"/>
    <w:rsid w:val="00E4069F"/>
    <w:rsid w:val="00E41B94"/>
    <w:rsid w:val="00E42C15"/>
    <w:rsid w:val="00E473D6"/>
    <w:rsid w:val="00E5220A"/>
    <w:rsid w:val="00E53C31"/>
    <w:rsid w:val="00E55246"/>
    <w:rsid w:val="00E55848"/>
    <w:rsid w:val="00E5743D"/>
    <w:rsid w:val="00E60243"/>
    <w:rsid w:val="00E62312"/>
    <w:rsid w:val="00E63024"/>
    <w:rsid w:val="00E64D8F"/>
    <w:rsid w:val="00E666E8"/>
    <w:rsid w:val="00E670E8"/>
    <w:rsid w:val="00E70D0B"/>
    <w:rsid w:val="00E713E7"/>
    <w:rsid w:val="00E71AE5"/>
    <w:rsid w:val="00E71CC7"/>
    <w:rsid w:val="00E71FC5"/>
    <w:rsid w:val="00E71FC7"/>
    <w:rsid w:val="00E74FE1"/>
    <w:rsid w:val="00E76E98"/>
    <w:rsid w:val="00E76EAF"/>
    <w:rsid w:val="00E8108A"/>
    <w:rsid w:val="00E82897"/>
    <w:rsid w:val="00E844F1"/>
    <w:rsid w:val="00E84FE8"/>
    <w:rsid w:val="00E8529E"/>
    <w:rsid w:val="00E86DA8"/>
    <w:rsid w:val="00E876C2"/>
    <w:rsid w:val="00E9026B"/>
    <w:rsid w:val="00E9058E"/>
    <w:rsid w:val="00E913CE"/>
    <w:rsid w:val="00E9404B"/>
    <w:rsid w:val="00E95580"/>
    <w:rsid w:val="00E958F8"/>
    <w:rsid w:val="00E964FD"/>
    <w:rsid w:val="00E9738F"/>
    <w:rsid w:val="00E974B5"/>
    <w:rsid w:val="00E976F5"/>
    <w:rsid w:val="00EA0999"/>
    <w:rsid w:val="00EA0DD5"/>
    <w:rsid w:val="00EA10D3"/>
    <w:rsid w:val="00EA2015"/>
    <w:rsid w:val="00EA292B"/>
    <w:rsid w:val="00EA2B93"/>
    <w:rsid w:val="00EA38FD"/>
    <w:rsid w:val="00EA3960"/>
    <w:rsid w:val="00EA402D"/>
    <w:rsid w:val="00EA4429"/>
    <w:rsid w:val="00EA5322"/>
    <w:rsid w:val="00EA5911"/>
    <w:rsid w:val="00EA79C5"/>
    <w:rsid w:val="00EB0A56"/>
    <w:rsid w:val="00EB558D"/>
    <w:rsid w:val="00EC0087"/>
    <w:rsid w:val="00EC01FA"/>
    <w:rsid w:val="00EC08AC"/>
    <w:rsid w:val="00EC0BD7"/>
    <w:rsid w:val="00EC15A8"/>
    <w:rsid w:val="00EC3637"/>
    <w:rsid w:val="00EC3789"/>
    <w:rsid w:val="00EC541F"/>
    <w:rsid w:val="00EC6F55"/>
    <w:rsid w:val="00ED1FCC"/>
    <w:rsid w:val="00ED565B"/>
    <w:rsid w:val="00EE21CF"/>
    <w:rsid w:val="00EE22E8"/>
    <w:rsid w:val="00EE2D9A"/>
    <w:rsid w:val="00EE393E"/>
    <w:rsid w:val="00EE39B0"/>
    <w:rsid w:val="00EE4AF1"/>
    <w:rsid w:val="00EE6010"/>
    <w:rsid w:val="00EE6EBB"/>
    <w:rsid w:val="00EE6FDB"/>
    <w:rsid w:val="00EE7331"/>
    <w:rsid w:val="00EE77C6"/>
    <w:rsid w:val="00EF1EE8"/>
    <w:rsid w:val="00EF21EC"/>
    <w:rsid w:val="00EF2B24"/>
    <w:rsid w:val="00EF3352"/>
    <w:rsid w:val="00EF3D0A"/>
    <w:rsid w:val="00EF4E52"/>
    <w:rsid w:val="00EF4EC8"/>
    <w:rsid w:val="00EF4F03"/>
    <w:rsid w:val="00EF569D"/>
    <w:rsid w:val="00EF7BC7"/>
    <w:rsid w:val="00F018E2"/>
    <w:rsid w:val="00F0247B"/>
    <w:rsid w:val="00F03F7A"/>
    <w:rsid w:val="00F10FED"/>
    <w:rsid w:val="00F12465"/>
    <w:rsid w:val="00F12539"/>
    <w:rsid w:val="00F17BC2"/>
    <w:rsid w:val="00F214FC"/>
    <w:rsid w:val="00F23873"/>
    <w:rsid w:val="00F23F15"/>
    <w:rsid w:val="00F24ADB"/>
    <w:rsid w:val="00F266A6"/>
    <w:rsid w:val="00F32060"/>
    <w:rsid w:val="00F33FB9"/>
    <w:rsid w:val="00F3585B"/>
    <w:rsid w:val="00F35F17"/>
    <w:rsid w:val="00F36838"/>
    <w:rsid w:val="00F403E6"/>
    <w:rsid w:val="00F42C40"/>
    <w:rsid w:val="00F435FF"/>
    <w:rsid w:val="00F51ABB"/>
    <w:rsid w:val="00F522A0"/>
    <w:rsid w:val="00F532AF"/>
    <w:rsid w:val="00F53CCF"/>
    <w:rsid w:val="00F5414C"/>
    <w:rsid w:val="00F563F9"/>
    <w:rsid w:val="00F578AE"/>
    <w:rsid w:val="00F60D7B"/>
    <w:rsid w:val="00F624F9"/>
    <w:rsid w:val="00F626E9"/>
    <w:rsid w:val="00F629FA"/>
    <w:rsid w:val="00F63F75"/>
    <w:rsid w:val="00F641BD"/>
    <w:rsid w:val="00F646D2"/>
    <w:rsid w:val="00F65727"/>
    <w:rsid w:val="00F658B3"/>
    <w:rsid w:val="00F70EF7"/>
    <w:rsid w:val="00F710A6"/>
    <w:rsid w:val="00F72313"/>
    <w:rsid w:val="00F729B1"/>
    <w:rsid w:val="00F73AD3"/>
    <w:rsid w:val="00F75024"/>
    <w:rsid w:val="00F75F10"/>
    <w:rsid w:val="00F760E1"/>
    <w:rsid w:val="00F77763"/>
    <w:rsid w:val="00F77EBE"/>
    <w:rsid w:val="00F827ED"/>
    <w:rsid w:val="00F833E8"/>
    <w:rsid w:val="00F83FC6"/>
    <w:rsid w:val="00F8451E"/>
    <w:rsid w:val="00F84D7A"/>
    <w:rsid w:val="00F85D2A"/>
    <w:rsid w:val="00F86177"/>
    <w:rsid w:val="00F86491"/>
    <w:rsid w:val="00F87B60"/>
    <w:rsid w:val="00F90187"/>
    <w:rsid w:val="00F909A1"/>
    <w:rsid w:val="00F916AE"/>
    <w:rsid w:val="00F951DD"/>
    <w:rsid w:val="00F95558"/>
    <w:rsid w:val="00F95977"/>
    <w:rsid w:val="00F96ED2"/>
    <w:rsid w:val="00F97BC8"/>
    <w:rsid w:val="00FA049D"/>
    <w:rsid w:val="00FA12DA"/>
    <w:rsid w:val="00FA189E"/>
    <w:rsid w:val="00FA1D16"/>
    <w:rsid w:val="00FA3895"/>
    <w:rsid w:val="00FA44DE"/>
    <w:rsid w:val="00FA756E"/>
    <w:rsid w:val="00FA76C2"/>
    <w:rsid w:val="00FB25D3"/>
    <w:rsid w:val="00FB772C"/>
    <w:rsid w:val="00FC058D"/>
    <w:rsid w:val="00FC1108"/>
    <w:rsid w:val="00FC245D"/>
    <w:rsid w:val="00FC7FE5"/>
    <w:rsid w:val="00FD07E2"/>
    <w:rsid w:val="00FD1AFE"/>
    <w:rsid w:val="00FD2242"/>
    <w:rsid w:val="00FD24D3"/>
    <w:rsid w:val="00FD6B4C"/>
    <w:rsid w:val="00FE08C1"/>
    <w:rsid w:val="00FE10BB"/>
    <w:rsid w:val="00FE2BE5"/>
    <w:rsid w:val="00FE3EAF"/>
    <w:rsid w:val="00FE4B3C"/>
    <w:rsid w:val="00FE5471"/>
    <w:rsid w:val="00FE5B3E"/>
    <w:rsid w:val="00FF00A0"/>
    <w:rsid w:val="00FF19F3"/>
    <w:rsid w:val="00FF2156"/>
    <w:rsid w:val="00FF22F3"/>
    <w:rsid w:val="00FF3409"/>
    <w:rsid w:val="00FF39B8"/>
    <w:rsid w:val="00FF3CFF"/>
    <w:rsid w:val="00FF3D8B"/>
    <w:rsid w:val="00FF6CAA"/>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FB"/>
    <w:rPr>
      <w:rFonts w:ascii="Arial" w:hAnsi="Arial"/>
      <w:sz w:val="24"/>
      <w:szCs w:val="24"/>
      <w:lang w:eastAsia="en-US"/>
    </w:rPr>
  </w:style>
  <w:style w:type="paragraph" w:styleId="Heading2">
    <w:name w:val="heading 2"/>
    <w:basedOn w:val="Normal"/>
    <w:next w:val="Normal"/>
    <w:qFormat/>
    <w:rsid w:val="00A578D8"/>
    <w:pPr>
      <w:keepNext/>
      <w:spacing w:before="240" w:after="60"/>
      <w:outlineLvl w:val="1"/>
    </w:pPr>
    <w:rPr>
      <w:rFonts w:cs="Arial"/>
      <w:b/>
      <w:bCs/>
      <w:i/>
      <w:iCs/>
      <w:sz w:val="28"/>
      <w:szCs w:val="28"/>
    </w:rPr>
  </w:style>
  <w:style w:type="paragraph" w:styleId="Heading4">
    <w:name w:val="heading 4"/>
    <w:basedOn w:val="Normal"/>
    <w:next w:val="Normal"/>
    <w:qFormat/>
    <w:rsid w:val="00A7340E"/>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A7340E"/>
  </w:style>
  <w:style w:type="paragraph" w:customStyle="1" w:styleId="HorizontalLine">
    <w:name w:val="Horizontal Line"/>
    <w:basedOn w:val="Normal"/>
    <w:rsid w:val="00A7340E"/>
  </w:style>
  <w:style w:type="paragraph" w:customStyle="1" w:styleId="ParagraphImageWrapLeft">
    <w:name w:val="Paragraph Image Wrap Left"/>
    <w:basedOn w:val="Normal"/>
    <w:rsid w:val="00A7340E"/>
  </w:style>
  <w:style w:type="paragraph" w:customStyle="1" w:styleId="ParagraphImageWrapRight">
    <w:name w:val="Paragraph Image Wrap Right"/>
    <w:basedOn w:val="Normal"/>
    <w:rsid w:val="00A7340E"/>
  </w:style>
  <w:style w:type="paragraph" w:customStyle="1" w:styleId="Summary">
    <w:name w:val="Summary"/>
    <w:basedOn w:val="Normal"/>
    <w:rsid w:val="00A7340E"/>
    <w:pPr>
      <w:spacing w:after="77"/>
      <w:ind w:left="129" w:right="129"/>
    </w:pPr>
    <w:rPr>
      <w:rFonts w:ascii="Verdana" w:hAnsi="Verdana"/>
      <w:color w:val="666666"/>
      <w:sz w:val="15"/>
      <w:szCs w:val="15"/>
      <w:lang w:eastAsia="en-GB"/>
    </w:rPr>
  </w:style>
  <w:style w:type="table" w:customStyle="1" w:styleId="TableDFID">
    <w:name w:val="Table DFID"/>
    <w:basedOn w:val="TableNormal"/>
    <w:rsid w:val="00A7340E"/>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A7340E"/>
  </w:style>
  <w:style w:type="paragraph" w:customStyle="1" w:styleId="TableDFIDStart">
    <w:name w:val="Table DFID Start"/>
    <w:basedOn w:val="Normal"/>
    <w:rsid w:val="00A7340E"/>
  </w:style>
  <w:style w:type="paragraph" w:customStyle="1" w:styleId="TableHeadings">
    <w:name w:val="Table Headings"/>
    <w:basedOn w:val="Normal"/>
    <w:rsid w:val="00A7340E"/>
    <w:pPr>
      <w:spacing w:after="79"/>
    </w:pPr>
    <w:rPr>
      <w:b/>
      <w:bCs/>
      <w:color w:val="FFFFFF"/>
      <w:szCs w:val="20"/>
      <w:lang w:eastAsia="en-GB"/>
    </w:rPr>
  </w:style>
  <w:style w:type="table" w:customStyle="1" w:styleId="TableLayout">
    <w:name w:val="Table Layout"/>
    <w:basedOn w:val="TableNormal"/>
    <w:rsid w:val="00A7340E"/>
    <w:tblPr/>
  </w:style>
  <w:style w:type="character" w:styleId="CommentReference">
    <w:name w:val="annotation reference"/>
    <w:rsid w:val="0039040B"/>
    <w:rPr>
      <w:sz w:val="16"/>
      <w:szCs w:val="16"/>
    </w:rPr>
  </w:style>
  <w:style w:type="paragraph" w:styleId="CommentText">
    <w:name w:val="annotation text"/>
    <w:basedOn w:val="Normal"/>
    <w:link w:val="CommentTextChar"/>
    <w:rsid w:val="0039040B"/>
    <w:rPr>
      <w:sz w:val="20"/>
      <w:szCs w:val="20"/>
    </w:rPr>
  </w:style>
  <w:style w:type="paragraph" w:styleId="CommentSubject">
    <w:name w:val="annotation subject"/>
    <w:basedOn w:val="CommentText"/>
    <w:next w:val="CommentText"/>
    <w:semiHidden/>
    <w:rsid w:val="0039040B"/>
    <w:rPr>
      <w:b/>
      <w:bCs/>
    </w:rPr>
  </w:style>
  <w:style w:type="paragraph" w:styleId="BalloonText">
    <w:name w:val="Balloon Text"/>
    <w:basedOn w:val="Normal"/>
    <w:semiHidden/>
    <w:rsid w:val="0039040B"/>
    <w:rPr>
      <w:rFonts w:ascii="Tahoma" w:hAnsi="Tahoma" w:cs="Tahoma"/>
      <w:sz w:val="16"/>
      <w:szCs w:val="16"/>
    </w:rPr>
  </w:style>
  <w:style w:type="paragraph" w:customStyle="1" w:styleId="Char">
    <w:name w:val="Char"/>
    <w:basedOn w:val="Normal"/>
    <w:rsid w:val="00A578D8"/>
    <w:pPr>
      <w:spacing w:after="160" w:line="240" w:lineRule="exact"/>
    </w:pPr>
    <w:rPr>
      <w:rFonts w:ascii="Verdana" w:hAnsi="Verdana"/>
      <w:sz w:val="20"/>
      <w:szCs w:val="20"/>
      <w:lang w:val="en-US"/>
    </w:rPr>
  </w:style>
  <w:style w:type="table" w:styleId="TableGrid">
    <w:name w:val="Table Grid"/>
    <w:basedOn w:val="TableNormal"/>
    <w:rsid w:val="00A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885FC4"/>
    <w:pPr>
      <w:spacing w:after="160" w:line="240" w:lineRule="exact"/>
    </w:pPr>
    <w:rPr>
      <w:rFonts w:ascii="Verdana" w:hAnsi="Verdana"/>
      <w:sz w:val="20"/>
      <w:szCs w:val="20"/>
      <w:lang w:val="en-US"/>
    </w:rPr>
  </w:style>
  <w:style w:type="paragraph" w:styleId="Header">
    <w:name w:val="header"/>
    <w:basedOn w:val="Normal"/>
    <w:rsid w:val="006F7625"/>
    <w:pPr>
      <w:tabs>
        <w:tab w:val="center" w:pos="4153"/>
        <w:tab w:val="right" w:pos="8306"/>
      </w:tabs>
    </w:pPr>
  </w:style>
  <w:style w:type="paragraph" w:styleId="Footer">
    <w:name w:val="footer"/>
    <w:basedOn w:val="Normal"/>
    <w:rsid w:val="006F7625"/>
    <w:pPr>
      <w:tabs>
        <w:tab w:val="center" w:pos="4153"/>
        <w:tab w:val="right" w:pos="8306"/>
      </w:tabs>
    </w:pPr>
  </w:style>
  <w:style w:type="character" w:styleId="Strong">
    <w:name w:val="Strong"/>
    <w:qFormat/>
    <w:rsid w:val="00622D8C"/>
    <w:rPr>
      <w:b/>
      <w:bCs/>
    </w:rPr>
  </w:style>
  <w:style w:type="character" w:styleId="PageNumber">
    <w:name w:val="page number"/>
    <w:basedOn w:val="DefaultParagraphFont"/>
    <w:rsid w:val="00872E03"/>
  </w:style>
  <w:style w:type="table" w:styleId="TableList4">
    <w:name w:val="Table List 4"/>
    <w:basedOn w:val="TableNormal"/>
    <w:rsid w:val="00C43D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9820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Theme">
    <w:name w:val="Table Theme"/>
    <w:basedOn w:val="TableNormal"/>
    <w:rsid w:val="002E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C84A5F"/>
    <w:pPr>
      <w:ind w:left="720"/>
      <w:contextualSpacing/>
    </w:pPr>
  </w:style>
  <w:style w:type="character" w:customStyle="1" w:styleId="CommentTextChar">
    <w:name w:val="Comment Text Char"/>
    <w:basedOn w:val="DefaultParagraphFont"/>
    <w:link w:val="CommentText"/>
    <w:rsid w:val="00AA61D4"/>
    <w:rPr>
      <w:rFonts w:ascii="Arial" w:hAnsi="Arial"/>
      <w:lang w:eastAsia="en-US"/>
    </w:rPr>
  </w:style>
  <w:style w:type="paragraph" w:styleId="FootnoteText">
    <w:name w:val="footnote text"/>
    <w:basedOn w:val="Normal"/>
    <w:link w:val="FootnoteTextChar"/>
    <w:rsid w:val="00CB5B60"/>
    <w:rPr>
      <w:sz w:val="20"/>
      <w:szCs w:val="20"/>
    </w:rPr>
  </w:style>
  <w:style w:type="character" w:customStyle="1" w:styleId="FootnoteTextChar">
    <w:name w:val="Footnote Text Char"/>
    <w:basedOn w:val="DefaultParagraphFont"/>
    <w:link w:val="FootnoteText"/>
    <w:rsid w:val="00CB5B60"/>
    <w:rPr>
      <w:rFonts w:ascii="Arial" w:hAnsi="Arial"/>
      <w:lang w:eastAsia="en-US"/>
    </w:rPr>
  </w:style>
  <w:style w:type="character" w:styleId="FootnoteReference">
    <w:name w:val="footnote reference"/>
    <w:rsid w:val="00CB5B60"/>
    <w:rPr>
      <w:rFonts w:cs="Times New Roman"/>
      <w:vertAlign w:val="superscript"/>
    </w:rPr>
  </w:style>
  <w:style w:type="paragraph" w:customStyle="1" w:styleId="Default">
    <w:name w:val="Default"/>
    <w:rsid w:val="00CB5B60"/>
    <w:pPr>
      <w:autoSpaceDE w:val="0"/>
      <w:autoSpaceDN w:val="0"/>
      <w:adjustRightInd w:val="0"/>
    </w:pPr>
    <w:rPr>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C01D1A"/>
    <w:rPr>
      <w:rFonts w:ascii="Arial" w:hAnsi="Arial"/>
      <w:sz w:val="24"/>
      <w:szCs w:val="24"/>
      <w:lang w:eastAsia="en-US"/>
    </w:rPr>
  </w:style>
  <w:style w:type="paragraph" w:styleId="Revision">
    <w:name w:val="Revision"/>
    <w:hidden/>
    <w:uiPriority w:val="99"/>
    <w:semiHidden/>
    <w:rsid w:val="00C82F49"/>
    <w:rPr>
      <w:rFonts w:ascii="Arial" w:hAnsi="Arial"/>
      <w:sz w:val="24"/>
      <w:szCs w:val="24"/>
      <w:lang w:eastAsia="en-US"/>
    </w:rPr>
  </w:style>
  <w:style w:type="paragraph" w:styleId="ListBullet">
    <w:name w:val="List Bullet"/>
    <w:basedOn w:val="Normal"/>
    <w:rsid w:val="00BB7F93"/>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FB"/>
    <w:rPr>
      <w:rFonts w:ascii="Arial" w:hAnsi="Arial"/>
      <w:sz w:val="24"/>
      <w:szCs w:val="24"/>
      <w:lang w:eastAsia="en-US"/>
    </w:rPr>
  </w:style>
  <w:style w:type="paragraph" w:styleId="Heading2">
    <w:name w:val="heading 2"/>
    <w:basedOn w:val="Normal"/>
    <w:next w:val="Normal"/>
    <w:qFormat/>
    <w:rsid w:val="00A578D8"/>
    <w:pPr>
      <w:keepNext/>
      <w:spacing w:before="240" w:after="60"/>
      <w:outlineLvl w:val="1"/>
    </w:pPr>
    <w:rPr>
      <w:rFonts w:cs="Arial"/>
      <w:b/>
      <w:bCs/>
      <w:i/>
      <w:iCs/>
      <w:sz w:val="28"/>
      <w:szCs w:val="28"/>
    </w:rPr>
  </w:style>
  <w:style w:type="paragraph" w:styleId="Heading4">
    <w:name w:val="heading 4"/>
    <w:basedOn w:val="Normal"/>
    <w:next w:val="Normal"/>
    <w:qFormat/>
    <w:rsid w:val="00A7340E"/>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A7340E"/>
  </w:style>
  <w:style w:type="paragraph" w:customStyle="1" w:styleId="HorizontalLine">
    <w:name w:val="Horizontal Line"/>
    <w:basedOn w:val="Normal"/>
    <w:rsid w:val="00A7340E"/>
  </w:style>
  <w:style w:type="paragraph" w:customStyle="1" w:styleId="ParagraphImageWrapLeft">
    <w:name w:val="Paragraph Image Wrap Left"/>
    <w:basedOn w:val="Normal"/>
    <w:rsid w:val="00A7340E"/>
  </w:style>
  <w:style w:type="paragraph" w:customStyle="1" w:styleId="ParagraphImageWrapRight">
    <w:name w:val="Paragraph Image Wrap Right"/>
    <w:basedOn w:val="Normal"/>
    <w:rsid w:val="00A7340E"/>
  </w:style>
  <w:style w:type="paragraph" w:customStyle="1" w:styleId="Summary">
    <w:name w:val="Summary"/>
    <w:basedOn w:val="Normal"/>
    <w:rsid w:val="00A7340E"/>
    <w:pPr>
      <w:spacing w:after="77"/>
      <w:ind w:left="129" w:right="129"/>
    </w:pPr>
    <w:rPr>
      <w:rFonts w:ascii="Verdana" w:hAnsi="Verdana"/>
      <w:color w:val="666666"/>
      <w:sz w:val="15"/>
      <w:szCs w:val="15"/>
      <w:lang w:eastAsia="en-GB"/>
    </w:rPr>
  </w:style>
  <w:style w:type="table" w:customStyle="1" w:styleId="TableDFID">
    <w:name w:val="Table DFID"/>
    <w:basedOn w:val="TableNormal"/>
    <w:rsid w:val="00A7340E"/>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A7340E"/>
  </w:style>
  <w:style w:type="paragraph" w:customStyle="1" w:styleId="TableDFIDStart">
    <w:name w:val="Table DFID Start"/>
    <w:basedOn w:val="Normal"/>
    <w:rsid w:val="00A7340E"/>
  </w:style>
  <w:style w:type="paragraph" w:customStyle="1" w:styleId="TableHeadings">
    <w:name w:val="Table Headings"/>
    <w:basedOn w:val="Normal"/>
    <w:rsid w:val="00A7340E"/>
    <w:pPr>
      <w:spacing w:after="79"/>
    </w:pPr>
    <w:rPr>
      <w:b/>
      <w:bCs/>
      <w:color w:val="FFFFFF"/>
      <w:szCs w:val="20"/>
      <w:lang w:eastAsia="en-GB"/>
    </w:rPr>
  </w:style>
  <w:style w:type="table" w:customStyle="1" w:styleId="TableLayout">
    <w:name w:val="Table Layout"/>
    <w:basedOn w:val="TableNormal"/>
    <w:rsid w:val="00A7340E"/>
    <w:tblPr/>
  </w:style>
  <w:style w:type="character" w:styleId="CommentReference">
    <w:name w:val="annotation reference"/>
    <w:rsid w:val="0039040B"/>
    <w:rPr>
      <w:sz w:val="16"/>
      <w:szCs w:val="16"/>
    </w:rPr>
  </w:style>
  <w:style w:type="paragraph" w:styleId="CommentText">
    <w:name w:val="annotation text"/>
    <w:basedOn w:val="Normal"/>
    <w:link w:val="CommentTextChar"/>
    <w:rsid w:val="0039040B"/>
    <w:rPr>
      <w:sz w:val="20"/>
      <w:szCs w:val="20"/>
    </w:rPr>
  </w:style>
  <w:style w:type="paragraph" w:styleId="CommentSubject">
    <w:name w:val="annotation subject"/>
    <w:basedOn w:val="CommentText"/>
    <w:next w:val="CommentText"/>
    <w:semiHidden/>
    <w:rsid w:val="0039040B"/>
    <w:rPr>
      <w:b/>
      <w:bCs/>
    </w:rPr>
  </w:style>
  <w:style w:type="paragraph" w:styleId="BalloonText">
    <w:name w:val="Balloon Text"/>
    <w:basedOn w:val="Normal"/>
    <w:semiHidden/>
    <w:rsid w:val="0039040B"/>
    <w:rPr>
      <w:rFonts w:ascii="Tahoma" w:hAnsi="Tahoma" w:cs="Tahoma"/>
      <w:sz w:val="16"/>
      <w:szCs w:val="16"/>
    </w:rPr>
  </w:style>
  <w:style w:type="paragraph" w:customStyle="1" w:styleId="Char">
    <w:name w:val="Char"/>
    <w:basedOn w:val="Normal"/>
    <w:rsid w:val="00A578D8"/>
    <w:pPr>
      <w:spacing w:after="160" w:line="240" w:lineRule="exact"/>
    </w:pPr>
    <w:rPr>
      <w:rFonts w:ascii="Verdana" w:hAnsi="Verdana"/>
      <w:sz w:val="20"/>
      <w:szCs w:val="20"/>
      <w:lang w:val="en-US"/>
    </w:rPr>
  </w:style>
  <w:style w:type="table" w:styleId="TableGrid">
    <w:name w:val="Table Grid"/>
    <w:basedOn w:val="TableNormal"/>
    <w:rsid w:val="00A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885FC4"/>
    <w:pPr>
      <w:spacing w:after="160" w:line="240" w:lineRule="exact"/>
    </w:pPr>
    <w:rPr>
      <w:rFonts w:ascii="Verdana" w:hAnsi="Verdana"/>
      <w:sz w:val="20"/>
      <w:szCs w:val="20"/>
      <w:lang w:val="en-US"/>
    </w:rPr>
  </w:style>
  <w:style w:type="paragraph" w:styleId="Header">
    <w:name w:val="header"/>
    <w:basedOn w:val="Normal"/>
    <w:rsid w:val="006F7625"/>
    <w:pPr>
      <w:tabs>
        <w:tab w:val="center" w:pos="4153"/>
        <w:tab w:val="right" w:pos="8306"/>
      </w:tabs>
    </w:pPr>
  </w:style>
  <w:style w:type="paragraph" w:styleId="Footer">
    <w:name w:val="footer"/>
    <w:basedOn w:val="Normal"/>
    <w:rsid w:val="006F7625"/>
    <w:pPr>
      <w:tabs>
        <w:tab w:val="center" w:pos="4153"/>
        <w:tab w:val="right" w:pos="8306"/>
      </w:tabs>
    </w:pPr>
  </w:style>
  <w:style w:type="character" w:styleId="Strong">
    <w:name w:val="Strong"/>
    <w:qFormat/>
    <w:rsid w:val="00622D8C"/>
    <w:rPr>
      <w:b/>
      <w:bCs/>
    </w:rPr>
  </w:style>
  <w:style w:type="character" w:styleId="PageNumber">
    <w:name w:val="page number"/>
    <w:basedOn w:val="DefaultParagraphFont"/>
    <w:rsid w:val="00872E03"/>
  </w:style>
  <w:style w:type="table" w:styleId="TableList4">
    <w:name w:val="Table List 4"/>
    <w:basedOn w:val="TableNormal"/>
    <w:rsid w:val="00C43D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9820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Theme">
    <w:name w:val="Table Theme"/>
    <w:basedOn w:val="TableNormal"/>
    <w:rsid w:val="002E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C84A5F"/>
    <w:pPr>
      <w:ind w:left="720"/>
      <w:contextualSpacing/>
    </w:pPr>
  </w:style>
  <w:style w:type="character" w:customStyle="1" w:styleId="CommentTextChar">
    <w:name w:val="Comment Text Char"/>
    <w:basedOn w:val="DefaultParagraphFont"/>
    <w:link w:val="CommentText"/>
    <w:rsid w:val="00AA61D4"/>
    <w:rPr>
      <w:rFonts w:ascii="Arial" w:hAnsi="Arial"/>
      <w:lang w:eastAsia="en-US"/>
    </w:rPr>
  </w:style>
  <w:style w:type="paragraph" w:styleId="FootnoteText">
    <w:name w:val="footnote text"/>
    <w:basedOn w:val="Normal"/>
    <w:link w:val="FootnoteTextChar"/>
    <w:rsid w:val="00CB5B60"/>
    <w:rPr>
      <w:sz w:val="20"/>
      <w:szCs w:val="20"/>
    </w:rPr>
  </w:style>
  <w:style w:type="character" w:customStyle="1" w:styleId="FootnoteTextChar">
    <w:name w:val="Footnote Text Char"/>
    <w:basedOn w:val="DefaultParagraphFont"/>
    <w:link w:val="FootnoteText"/>
    <w:rsid w:val="00CB5B60"/>
    <w:rPr>
      <w:rFonts w:ascii="Arial" w:hAnsi="Arial"/>
      <w:lang w:eastAsia="en-US"/>
    </w:rPr>
  </w:style>
  <w:style w:type="character" w:styleId="FootnoteReference">
    <w:name w:val="footnote reference"/>
    <w:rsid w:val="00CB5B60"/>
    <w:rPr>
      <w:rFonts w:cs="Times New Roman"/>
      <w:vertAlign w:val="superscript"/>
    </w:rPr>
  </w:style>
  <w:style w:type="paragraph" w:customStyle="1" w:styleId="Default">
    <w:name w:val="Default"/>
    <w:rsid w:val="00CB5B60"/>
    <w:pPr>
      <w:autoSpaceDE w:val="0"/>
      <w:autoSpaceDN w:val="0"/>
      <w:adjustRightInd w:val="0"/>
    </w:pPr>
    <w:rPr>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C01D1A"/>
    <w:rPr>
      <w:rFonts w:ascii="Arial" w:hAnsi="Arial"/>
      <w:sz w:val="24"/>
      <w:szCs w:val="24"/>
      <w:lang w:eastAsia="en-US"/>
    </w:rPr>
  </w:style>
  <w:style w:type="paragraph" w:styleId="Revision">
    <w:name w:val="Revision"/>
    <w:hidden/>
    <w:uiPriority w:val="99"/>
    <w:semiHidden/>
    <w:rsid w:val="00C82F49"/>
    <w:rPr>
      <w:rFonts w:ascii="Arial" w:hAnsi="Arial"/>
      <w:sz w:val="24"/>
      <w:szCs w:val="24"/>
      <w:lang w:eastAsia="en-US"/>
    </w:rPr>
  </w:style>
  <w:style w:type="paragraph" w:styleId="ListBullet">
    <w:name w:val="List Bullet"/>
    <w:basedOn w:val="Normal"/>
    <w:rsid w:val="00BB7F93"/>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3175">
      <w:bodyDiv w:val="1"/>
      <w:marLeft w:val="0"/>
      <w:marRight w:val="0"/>
      <w:marTop w:val="0"/>
      <w:marBottom w:val="0"/>
      <w:divBdr>
        <w:top w:val="none" w:sz="0" w:space="0" w:color="auto"/>
        <w:left w:val="none" w:sz="0" w:space="0" w:color="auto"/>
        <w:bottom w:val="none" w:sz="0" w:space="0" w:color="auto"/>
        <w:right w:val="none" w:sz="0" w:space="0" w:color="auto"/>
      </w:divBdr>
    </w:div>
    <w:div w:id="339359162">
      <w:bodyDiv w:val="1"/>
      <w:marLeft w:val="0"/>
      <w:marRight w:val="0"/>
      <w:marTop w:val="0"/>
      <w:marBottom w:val="0"/>
      <w:divBdr>
        <w:top w:val="none" w:sz="0" w:space="0" w:color="auto"/>
        <w:left w:val="none" w:sz="0" w:space="0" w:color="auto"/>
        <w:bottom w:val="none" w:sz="0" w:space="0" w:color="auto"/>
        <w:right w:val="none" w:sz="0" w:space="0" w:color="auto"/>
      </w:divBdr>
    </w:div>
    <w:div w:id="365452642">
      <w:bodyDiv w:val="1"/>
      <w:marLeft w:val="0"/>
      <w:marRight w:val="0"/>
      <w:marTop w:val="0"/>
      <w:marBottom w:val="0"/>
      <w:divBdr>
        <w:top w:val="none" w:sz="0" w:space="0" w:color="auto"/>
        <w:left w:val="none" w:sz="0" w:space="0" w:color="auto"/>
        <w:bottom w:val="none" w:sz="0" w:space="0" w:color="auto"/>
        <w:right w:val="none" w:sz="0" w:space="0" w:color="auto"/>
      </w:divBdr>
    </w:div>
    <w:div w:id="621765015">
      <w:bodyDiv w:val="1"/>
      <w:marLeft w:val="0"/>
      <w:marRight w:val="0"/>
      <w:marTop w:val="0"/>
      <w:marBottom w:val="0"/>
      <w:divBdr>
        <w:top w:val="none" w:sz="0" w:space="0" w:color="auto"/>
        <w:left w:val="none" w:sz="0" w:space="0" w:color="auto"/>
        <w:bottom w:val="none" w:sz="0" w:space="0" w:color="auto"/>
        <w:right w:val="none" w:sz="0" w:space="0" w:color="auto"/>
      </w:divBdr>
    </w:div>
    <w:div w:id="624847843">
      <w:bodyDiv w:val="1"/>
      <w:marLeft w:val="0"/>
      <w:marRight w:val="0"/>
      <w:marTop w:val="0"/>
      <w:marBottom w:val="0"/>
      <w:divBdr>
        <w:top w:val="none" w:sz="0" w:space="0" w:color="auto"/>
        <w:left w:val="none" w:sz="0" w:space="0" w:color="auto"/>
        <w:bottom w:val="none" w:sz="0" w:space="0" w:color="auto"/>
        <w:right w:val="none" w:sz="0" w:space="0" w:color="auto"/>
      </w:divBdr>
    </w:div>
    <w:div w:id="696849790">
      <w:bodyDiv w:val="1"/>
      <w:marLeft w:val="0"/>
      <w:marRight w:val="0"/>
      <w:marTop w:val="0"/>
      <w:marBottom w:val="0"/>
      <w:divBdr>
        <w:top w:val="none" w:sz="0" w:space="0" w:color="auto"/>
        <w:left w:val="none" w:sz="0" w:space="0" w:color="auto"/>
        <w:bottom w:val="none" w:sz="0" w:space="0" w:color="auto"/>
        <w:right w:val="none" w:sz="0" w:space="0" w:color="auto"/>
      </w:divBdr>
    </w:div>
    <w:div w:id="763301067">
      <w:bodyDiv w:val="1"/>
      <w:marLeft w:val="0"/>
      <w:marRight w:val="0"/>
      <w:marTop w:val="0"/>
      <w:marBottom w:val="0"/>
      <w:divBdr>
        <w:top w:val="none" w:sz="0" w:space="0" w:color="auto"/>
        <w:left w:val="none" w:sz="0" w:space="0" w:color="auto"/>
        <w:bottom w:val="none" w:sz="0" w:space="0" w:color="auto"/>
        <w:right w:val="none" w:sz="0" w:space="0" w:color="auto"/>
      </w:divBdr>
      <w:divsChild>
        <w:div w:id="148208463">
          <w:marLeft w:val="0"/>
          <w:marRight w:val="0"/>
          <w:marTop w:val="0"/>
          <w:marBottom w:val="0"/>
          <w:divBdr>
            <w:top w:val="none" w:sz="0" w:space="0" w:color="auto"/>
            <w:left w:val="none" w:sz="0" w:space="0" w:color="auto"/>
            <w:bottom w:val="none" w:sz="0" w:space="0" w:color="auto"/>
            <w:right w:val="none" w:sz="0" w:space="0" w:color="auto"/>
          </w:divBdr>
        </w:div>
      </w:divsChild>
    </w:div>
    <w:div w:id="941106234">
      <w:bodyDiv w:val="1"/>
      <w:marLeft w:val="0"/>
      <w:marRight w:val="0"/>
      <w:marTop w:val="0"/>
      <w:marBottom w:val="0"/>
      <w:divBdr>
        <w:top w:val="none" w:sz="0" w:space="0" w:color="auto"/>
        <w:left w:val="none" w:sz="0" w:space="0" w:color="auto"/>
        <w:bottom w:val="none" w:sz="0" w:space="0" w:color="auto"/>
        <w:right w:val="none" w:sz="0" w:space="0" w:color="auto"/>
      </w:divBdr>
    </w:div>
    <w:div w:id="1004430869">
      <w:bodyDiv w:val="1"/>
      <w:marLeft w:val="0"/>
      <w:marRight w:val="0"/>
      <w:marTop w:val="0"/>
      <w:marBottom w:val="0"/>
      <w:divBdr>
        <w:top w:val="none" w:sz="0" w:space="0" w:color="auto"/>
        <w:left w:val="none" w:sz="0" w:space="0" w:color="auto"/>
        <w:bottom w:val="none" w:sz="0" w:space="0" w:color="auto"/>
        <w:right w:val="none" w:sz="0" w:space="0" w:color="auto"/>
      </w:divBdr>
    </w:div>
    <w:div w:id="1040787578">
      <w:bodyDiv w:val="1"/>
      <w:marLeft w:val="0"/>
      <w:marRight w:val="0"/>
      <w:marTop w:val="0"/>
      <w:marBottom w:val="0"/>
      <w:divBdr>
        <w:top w:val="none" w:sz="0" w:space="0" w:color="auto"/>
        <w:left w:val="none" w:sz="0" w:space="0" w:color="auto"/>
        <w:bottom w:val="none" w:sz="0" w:space="0" w:color="auto"/>
        <w:right w:val="none" w:sz="0" w:space="0" w:color="auto"/>
      </w:divBdr>
    </w:div>
    <w:div w:id="1085416550">
      <w:bodyDiv w:val="1"/>
      <w:marLeft w:val="0"/>
      <w:marRight w:val="0"/>
      <w:marTop w:val="0"/>
      <w:marBottom w:val="0"/>
      <w:divBdr>
        <w:top w:val="none" w:sz="0" w:space="0" w:color="auto"/>
        <w:left w:val="none" w:sz="0" w:space="0" w:color="auto"/>
        <w:bottom w:val="none" w:sz="0" w:space="0" w:color="auto"/>
        <w:right w:val="none" w:sz="0" w:space="0" w:color="auto"/>
      </w:divBdr>
    </w:div>
    <w:div w:id="1104224203">
      <w:bodyDiv w:val="1"/>
      <w:marLeft w:val="0"/>
      <w:marRight w:val="0"/>
      <w:marTop w:val="0"/>
      <w:marBottom w:val="0"/>
      <w:divBdr>
        <w:top w:val="none" w:sz="0" w:space="0" w:color="auto"/>
        <w:left w:val="none" w:sz="0" w:space="0" w:color="auto"/>
        <w:bottom w:val="none" w:sz="0" w:space="0" w:color="auto"/>
        <w:right w:val="none" w:sz="0" w:space="0" w:color="auto"/>
      </w:divBdr>
    </w:div>
    <w:div w:id="1165436064">
      <w:bodyDiv w:val="1"/>
      <w:marLeft w:val="0"/>
      <w:marRight w:val="0"/>
      <w:marTop w:val="0"/>
      <w:marBottom w:val="0"/>
      <w:divBdr>
        <w:top w:val="none" w:sz="0" w:space="0" w:color="auto"/>
        <w:left w:val="none" w:sz="0" w:space="0" w:color="auto"/>
        <w:bottom w:val="none" w:sz="0" w:space="0" w:color="auto"/>
        <w:right w:val="none" w:sz="0" w:space="0" w:color="auto"/>
      </w:divBdr>
    </w:div>
    <w:div w:id="1285112828">
      <w:bodyDiv w:val="1"/>
      <w:marLeft w:val="0"/>
      <w:marRight w:val="0"/>
      <w:marTop w:val="0"/>
      <w:marBottom w:val="0"/>
      <w:divBdr>
        <w:top w:val="none" w:sz="0" w:space="0" w:color="auto"/>
        <w:left w:val="none" w:sz="0" w:space="0" w:color="auto"/>
        <w:bottom w:val="none" w:sz="0" w:space="0" w:color="auto"/>
        <w:right w:val="none" w:sz="0" w:space="0" w:color="auto"/>
      </w:divBdr>
    </w:div>
    <w:div w:id="1298074241">
      <w:bodyDiv w:val="1"/>
      <w:marLeft w:val="0"/>
      <w:marRight w:val="0"/>
      <w:marTop w:val="0"/>
      <w:marBottom w:val="0"/>
      <w:divBdr>
        <w:top w:val="none" w:sz="0" w:space="0" w:color="auto"/>
        <w:left w:val="none" w:sz="0" w:space="0" w:color="auto"/>
        <w:bottom w:val="none" w:sz="0" w:space="0" w:color="auto"/>
        <w:right w:val="none" w:sz="0" w:space="0" w:color="auto"/>
      </w:divBdr>
    </w:div>
    <w:div w:id="1396004736">
      <w:bodyDiv w:val="1"/>
      <w:marLeft w:val="0"/>
      <w:marRight w:val="0"/>
      <w:marTop w:val="0"/>
      <w:marBottom w:val="0"/>
      <w:divBdr>
        <w:top w:val="none" w:sz="0" w:space="0" w:color="auto"/>
        <w:left w:val="none" w:sz="0" w:space="0" w:color="auto"/>
        <w:bottom w:val="none" w:sz="0" w:space="0" w:color="auto"/>
        <w:right w:val="none" w:sz="0" w:space="0" w:color="auto"/>
      </w:divBdr>
      <w:divsChild>
        <w:div w:id="314139820">
          <w:marLeft w:val="0"/>
          <w:marRight w:val="0"/>
          <w:marTop w:val="0"/>
          <w:marBottom w:val="0"/>
          <w:divBdr>
            <w:top w:val="none" w:sz="0" w:space="0" w:color="auto"/>
            <w:left w:val="none" w:sz="0" w:space="0" w:color="auto"/>
            <w:bottom w:val="none" w:sz="0" w:space="0" w:color="auto"/>
            <w:right w:val="none" w:sz="0" w:space="0" w:color="auto"/>
          </w:divBdr>
        </w:div>
      </w:divsChild>
    </w:div>
    <w:div w:id="1480614174">
      <w:bodyDiv w:val="1"/>
      <w:marLeft w:val="0"/>
      <w:marRight w:val="0"/>
      <w:marTop w:val="0"/>
      <w:marBottom w:val="0"/>
      <w:divBdr>
        <w:top w:val="none" w:sz="0" w:space="0" w:color="auto"/>
        <w:left w:val="none" w:sz="0" w:space="0" w:color="auto"/>
        <w:bottom w:val="none" w:sz="0" w:space="0" w:color="auto"/>
        <w:right w:val="none" w:sz="0" w:space="0" w:color="auto"/>
      </w:divBdr>
    </w:div>
    <w:div w:id="1502813153">
      <w:bodyDiv w:val="1"/>
      <w:marLeft w:val="0"/>
      <w:marRight w:val="0"/>
      <w:marTop w:val="0"/>
      <w:marBottom w:val="0"/>
      <w:divBdr>
        <w:top w:val="none" w:sz="0" w:space="0" w:color="auto"/>
        <w:left w:val="none" w:sz="0" w:space="0" w:color="auto"/>
        <w:bottom w:val="none" w:sz="0" w:space="0" w:color="auto"/>
        <w:right w:val="none" w:sz="0" w:space="0" w:color="auto"/>
      </w:divBdr>
    </w:div>
    <w:div w:id="1577128450">
      <w:bodyDiv w:val="1"/>
      <w:marLeft w:val="0"/>
      <w:marRight w:val="0"/>
      <w:marTop w:val="0"/>
      <w:marBottom w:val="0"/>
      <w:divBdr>
        <w:top w:val="none" w:sz="0" w:space="0" w:color="auto"/>
        <w:left w:val="none" w:sz="0" w:space="0" w:color="auto"/>
        <w:bottom w:val="none" w:sz="0" w:space="0" w:color="auto"/>
        <w:right w:val="none" w:sz="0" w:space="0" w:color="auto"/>
      </w:divBdr>
    </w:div>
    <w:div w:id="1589803823">
      <w:bodyDiv w:val="1"/>
      <w:marLeft w:val="0"/>
      <w:marRight w:val="0"/>
      <w:marTop w:val="0"/>
      <w:marBottom w:val="0"/>
      <w:divBdr>
        <w:top w:val="none" w:sz="0" w:space="0" w:color="auto"/>
        <w:left w:val="none" w:sz="0" w:space="0" w:color="auto"/>
        <w:bottom w:val="none" w:sz="0" w:space="0" w:color="auto"/>
        <w:right w:val="none" w:sz="0" w:space="0" w:color="auto"/>
      </w:divBdr>
    </w:div>
    <w:div w:id="1771924222">
      <w:bodyDiv w:val="1"/>
      <w:marLeft w:val="0"/>
      <w:marRight w:val="0"/>
      <w:marTop w:val="0"/>
      <w:marBottom w:val="0"/>
      <w:divBdr>
        <w:top w:val="none" w:sz="0" w:space="0" w:color="auto"/>
        <w:left w:val="none" w:sz="0" w:space="0" w:color="auto"/>
        <w:bottom w:val="none" w:sz="0" w:space="0" w:color="auto"/>
        <w:right w:val="none" w:sz="0" w:space="0" w:color="auto"/>
      </w:divBdr>
    </w:div>
    <w:div w:id="1806963753">
      <w:bodyDiv w:val="1"/>
      <w:marLeft w:val="0"/>
      <w:marRight w:val="0"/>
      <w:marTop w:val="0"/>
      <w:marBottom w:val="0"/>
      <w:divBdr>
        <w:top w:val="none" w:sz="0" w:space="0" w:color="auto"/>
        <w:left w:val="none" w:sz="0" w:space="0" w:color="auto"/>
        <w:bottom w:val="none" w:sz="0" w:space="0" w:color="auto"/>
        <w:right w:val="none" w:sz="0" w:space="0" w:color="auto"/>
      </w:divBdr>
    </w:div>
    <w:div w:id="1853102923">
      <w:bodyDiv w:val="1"/>
      <w:marLeft w:val="0"/>
      <w:marRight w:val="0"/>
      <w:marTop w:val="0"/>
      <w:marBottom w:val="0"/>
      <w:divBdr>
        <w:top w:val="none" w:sz="0" w:space="0" w:color="auto"/>
        <w:left w:val="none" w:sz="0" w:space="0" w:color="auto"/>
        <w:bottom w:val="none" w:sz="0" w:space="0" w:color="auto"/>
        <w:right w:val="none" w:sz="0" w:space="0" w:color="auto"/>
      </w:divBdr>
    </w:div>
    <w:div w:id="1865511431">
      <w:bodyDiv w:val="1"/>
      <w:marLeft w:val="0"/>
      <w:marRight w:val="0"/>
      <w:marTop w:val="0"/>
      <w:marBottom w:val="0"/>
      <w:divBdr>
        <w:top w:val="none" w:sz="0" w:space="0" w:color="auto"/>
        <w:left w:val="none" w:sz="0" w:space="0" w:color="auto"/>
        <w:bottom w:val="none" w:sz="0" w:space="0" w:color="auto"/>
        <w:right w:val="none" w:sz="0" w:space="0" w:color="auto"/>
      </w:divBdr>
    </w:div>
    <w:div w:id="1891964173">
      <w:bodyDiv w:val="1"/>
      <w:marLeft w:val="0"/>
      <w:marRight w:val="0"/>
      <w:marTop w:val="0"/>
      <w:marBottom w:val="0"/>
      <w:divBdr>
        <w:top w:val="none" w:sz="0" w:space="0" w:color="auto"/>
        <w:left w:val="none" w:sz="0" w:space="0" w:color="auto"/>
        <w:bottom w:val="none" w:sz="0" w:space="0" w:color="auto"/>
        <w:right w:val="none" w:sz="0" w:space="0" w:color="auto"/>
      </w:divBdr>
    </w:div>
    <w:div w:id="1946232631">
      <w:bodyDiv w:val="1"/>
      <w:marLeft w:val="0"/>
      <w:marRight w:val="0"/>
      <w:marTop w:val="0"/>
      <w:marBottom w:val="0"/>
      <w:divBdr>
        <w:top w:val="none" w:sz="0" w:space="0" w:color="auto"/>
        <w:left w:val="none" w:sz="0" w:space="0" w:color="auto"/>
        <w:bottom w:val="none" w:sz="0" w:space="0" w:color="auto"/>
        <w:right w:val="none" w:sz="0" w:space="0" w:color="auto"/>
      </w:divBdr>
    </w:div>
    <w:div w:id="2079546872">
      <w:bodyDiv w:val="1"/>
      <w:marLeft w:val="0"/>
      <w:marRight w:val="0"/>
      <w:marTop w:val="0"/>
      <w:marBottom w:val="0"/>
      <w:divBdr>
        <w:top w:val="none" w:sz="0" w:space="0" w:color="auto"/>
        <w:left w:val="none" w:sz="0" w:space="0" w:color="auto"/>
        <w:bottom w:val="none" w:sz="0" w:space="0" w:color="auto"/>
        <w:right w:val="none" w:sz="0" w:space="0" w:color="auto"/>
      </w:divBdr>
    </w:div>
    <w:div w:id="2128741471">
      <w:bodyDiv w:val="1"/>
      <w:marLeft w:val="0"/>
      <w:marRight w:val="0"/>
      <w:marTop w:val="0"/>
      <w:marBottom w:val="0"/>
      <w:divBdr>
        <w:top w:val="none" w:sz="0" w:space="0" w:color="auto"/>
        <w:left w:val="none" w:sz="0" w:space="0" w:color="auto"/>
        <w:bottom w:val="none" w:sz="0" w:space="0" w:color="auto"/>
        <w:right w:val="none" w:sz="0" w:space="0" w:color="auto"/>
      </w:divBdr>
    </w:div>
    <w:div w:id="21326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PowerPoint_Presentation1.ppt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haredDFIDTemplateFolder\Project%20Management\Annual%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793264E04824BBC1A86149CC1C2D6" ma:contentTypeVersion="0" ma:contentTypeDescription="Create a new document." ma:contentTypeScope="" ma:versionID="1ee7e742972bd6828eb468cb6bc1f6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0AF8-C401-4780-AFB2-0822DB2A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564BEC-2E4D-4D71-8DE4-2B73DFE08022}">
  <ds:schemaRefs>
    <ds:schemaRef ds:uri="http://schemas.microsoft.com/sharepoint/v3/contenttype/forms"/>
  </ds:schemaRefs>
</ds:datastoreItem>
</file>

<file path=customXml/itemProps3.xml><?xml version="1.0" encoding="utf-8"?>
<ds:datastoreItem xmlns:ds="http://schemas.openxmlformats.org/officeDocument/2006/customXml" ds:itemID="{940FBE03-1E69-4D9C-847C-B05FA08E98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33ECFB-F29F-4B6E-8A80-9C046A8E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Review.dot</Template>
  <TotalTime>15</TotalTime>
  <Pages>1</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Annual Review</vt:lpstr>
    </vt:vector>
  </TitlesOfParts>
  <Company>DFID</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dc:title>
  <dc:creator>Pete Vowles</dc:creator>
  <cp:lastModifiedBy>Douglas Winslow</cp:lastModifiedBy>
  <cp:revision>5</cp:revision>
  <cp:lastPrinted>2015-03-11T17:53:00Z</cp:lastPrinted>
  <dcterms:created xsi:type="dcterms:W3CDTF">2015-04-23T09:56:00Z</dcterms:created>
  <dcterms:modified xsi:type="dcterms:W3CDTF">2015-04-23T10:11:00Z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Annual review</vt:lpwstr>
  </property>
  <property fmtid="{D5CDD505-2E9C-101B-9397-08002B2CF9AE}" pid="3" name="ContentTypeId">
    <vt:lpwstr>0x010100893793264E04824BBC1A86149CC1C2D6</vt:lpwstr>
  </property>
</Properties>
</file>